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media/image25.webp" ContentType="image/webp"/>
  <Override PartName="/word/media/image26.webp" ContentType="image/webp"/>
  <Override PartName="/word/media/image27.webp" ContentType="image/webp"/>
  <Override PartName="/word/media/image28.webp" ContentType="image/webp"/>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DFBE47">
      <w:pPr>
        <w:jc w:val="center"/>
        <w:rPr>
          <w:rFonts w:ascii="仿宋" w:hAnsi="仿宋" w:eastAsia="仿宋"/>
          <w:sz w:val="44"/>
          <w:szCs w:val="44"/>
        </w:rPr>
      </w:pPr>
    </w:p>
    <w:p w14:paraId="65D3A486">
      <w:pPr>
        <w:jc w:val="center"/>
        <w:rPr>
          <w:rFonts w:ascii="仿宋" w:hAnsi="仿宋" w:eastAsia="仿宋"/>
          <w:sz w:val="44"/>
          <w:szCs w:val="44"/>
        </w:rPr>
      </w:pPr>
    </w:p>
    <w:p w14:paraId="747BEEDF">
      <w:pPr>
        <w:jc w:val="center"/>
        <w:rPr>
          <w:rFonts w:ascii="仿宋" w:hAnsi="仿宋" w:eastAsia="仿宋"/>
          <w:sz w:val="44"/>
          <w:szCs w:val="44"/>
        </w:rPr>
      </w:pPr>
    </w:p>
    <w:p w14:paraId="38A1C8D3">
      <w:pPr>
        <w:jc w:val="center"/>
        <w:rPr>
          <w:rFonts w:ascii="仿宋" w:hAnsi="仿宋" w:eastAsia="仿宋"/>
          <w:sz w:val="44"/>
          <w:szCs w:val="44"/>
        </w:rPr>
      </w:pPr>
    </w:p>
    <w:p w14:paraId="1A49D689">
      <w:pPr>
        <w:spacing w:line="480" w:lineRule="auto"/>
        <w:jc w:val="center"/>
        <w:rPr>
          <w:rFonts w:ascii="仿宋" w:hAnsi="仿宋" w:eastAsia="仿宋"/>
          <w:b/>
          <w:bCs/>
          <w:sz w:val="52"/>
          <w:szCs w:val="52"/>
        </w:rPr>
      </w:pPr>
      <w:r>
        <w:rPr>
          <w:rFonts w:hint="eastAsia" w:ascii="仿宋" w:hAnsi="仿宋" w:eastAsia="仿宋" w:cs="宋体"/>
          <w:b/>
          <w:bCs/>
          <w:sz w:val="52"/>
          <w:szCs w:val="52"/>
        </w:rPr>
        <w:t>安徽省灵璧师范学校</w:t>
      </w:r>
    </w:p>
    <w:p w14:paraId="2070E56A">
      <w:pPr>
        <w:spacing w:line="480" w:lineRule="auto"/>
        <w:jc w:val="center"/>
        <w:rPr>
          <w:rFonts w:ascii="仿宋" w:hAnsi="仿宋" w:eastAsia="仿宋"/>
          <w:sz w:val="44"/>
          <w:szCs w:val="44"/>
        </w:rPr>
      </w:pPr>
      <w:r>
        <w:rPr>
          <w:rFonts w:ascii="仿宋" w:hAnsi="仿宋" w:eastAsia="仿宋" w:cs="宋体"/>
          <w:b/>
          <w:bCs/>
          <w:sz w:val="52"/>
          <w:szCs w:val="52"/>
        </w:rPr>
        <w:t>20</w:t>
      </w:r>
      <w:r>
        <w:rPr>
          <w:rFonts w:hint="eastAsia" w:ascii="仿宋" w:hAnsi="仿宋" w:eastAsia="仿宋" w:cs="宋体"/>
          <w:b/>
          <w:bCs/>
          <w:sz w:val="52"/>
          <w:szCs w:val="52"/>
        </w:rPr>
        <w:t>2</w:t>
      </w:r>
      <w:r>
        <w:rPr>
          <w:rFonts w:hint="eastAsia" w:ascii="仿宋" w:hAnsi="仿宋" w:eastAsia="仿宋" w:cs="宋体"/>
          <w:b/>
          <w:bCs/>
          <w:sz w:val="52"/>
          <w:szCs w:val="52"/>
          <w:lang w:val="en-US" w:eastAsia="zh-CN"/>
        </w:rPr>
        <w:t>4</w:t>
      </w:r>
      <w:r>
        <w:rPr>
          <w:rFonts w:hint="eastAsia" w:ascii="仿宋" w:hAnsi="仿宋" w:eastAsia="仿宋" w:cs="宋体"/>
          <w:b/>
          <w:bCs/>
          <w:sz w:val="52"/>
          <w:szCs w:val="52"/>
        </w:rPr>
        <w:t>年度教育质量报告</w:t>
      </w:r>
    </w:p>
    <w:p w14:paraId="31D9755F">
      <w:pPr>
        <w:jc w:val="center"/>
        <w:rPr>
          <w:rFonts w:ascii="仿宋" w:hAnsi="仿宋" w:eastAsia="仿宋"/>
          <w:sz w:val="44"/>
          <w:szCs w:val="44"/>
        </w:rPr>
      </w:pPr>
    </w:p>
    <w:p w14:paraId="68BDA1B3">
      <w:pPr>
        <w:jc w:val="center"/>
        <w:rPr>
          <w:rFonts w:ascii="仿宋" w:hAnsi="仿宋" w:eastAsia="仿宋"/>
          <w:sz w:val="44"/>
          <w:szCs w:val="44"/>
        </w:rPr>
      </w:pPr>
    </w:p>
    <w:p w14:paraId="18ECB250">
      <w:pPr>
        <w:jc w:val="center"/>
        <w:rPr>
          <w:rFonts w:ascii="仿宋" w:hAnsi="仿宋" w:eastAsia="仿宋"/>
          <w:sz w:val="44"/>
          <w:szCs w:val="44"/>
        </w:rPr>
      </w:pPr>
    </w:p>
    <w:p w14:paraId="766872DA">
      <w:pPr>
        <w:jc w:val="center"/>
        <w:rPr>
          <w:rFonts w:ascii="仿宋" w:hAnsi="仿宋" w:eastAsia="仿宋"/>
          <w:sz w:val="44"/>
          <w:szCs w:val="44"/>
        </w:rPr>
      </w:pPr>
    </w:p>
    <w:p w14:paraId="57436E47">
      <w:pPr>
        <w:jc w:val="center"/>
        <w:rPr>
          <w:rFonts w:ascii="仿宋" w:hAnsi="仿宋" w:eastAsia="仿宋"/>
          <w:sz w:val="44"/>
          <w:szCs w:val="44"/>
        </w:rPr>
      </w:pPr>
    </w:p>
    <w:p w14:paraId="3B4EEC0F">
      <w:pPr>
        <w:jc w:val="center"/>
        <w:rPr>
          <w:rFonts w:ascii="仿宋" w:hAnsi="仿宋" w:eastAsia="仿宋"/>
          <w:sz w:val="44"/>
          <w:szCs w:val="44"/>
        </w:rPr>
      </w:pPr>
      <w:bookmarkStart w:id="47" w:name="_GoBack"/>
      <w:bookmarkEnd w:id="47"/>
    </w:p>
    <w:p w14:paraId="484B8ACE">
      <w:pPr>
        <w:jc w:val="center"/>
        <w:rPr>
          <w:rFonts w:ascii="仿宋" w:hAnsi="仿宋" w:eastAsia="仿宋"/>
          <w:sz w:val="44"/>
          <w:szCs w:val="44"/>
        </w:rPr>
      </w:pPr>
    </w:p>
    <w:p w14:paraId="6DFCC1A6">
      <w:pPr>
        <w:jc w:val="center"/>
        <w:rPr>
          <w:rFonts w:ascii="仿宋" w:hAnsi="仿宋" w:eastAsia="仿宋"/>
          <w:sz w:val="44"/>
          <w:szCs w:val="44"/>
        </w:rPr>
      </w:pPr>
    </w:p>
    <w:p w14:paraId="1AC112CA">
      <w:pPr>
        <w:jc w:val="center"/>
        <w:rPr>
          <w:rFonts w:ascii="仿宋" w:hAnsi="仿宋" w:eastAsia="仿宋"/>
          <w:sz w:val="44"/>
          <w:szCs w:val="44"/>
        </w:rPr>
      </w:pPr>
    </w:p>
    <w:p w14:paraId="4C52CCAC">
      <w:pPr>
        <w:jc w:val="center"/>
        <w:rPr>
          <w:rFonts w:ascii="仿宋" w:hAnsi="仿宋" w:eastAsia="仿宋"/>
          <w:sz w:val="44"/>
          <w:szCs w:val="44"/>
        </w:rPr>
      </w:pPr>
      <w:r>
        <w:rPr>
          <w:rFonts w:ascii="仿宋" w:hAnsi="仿宋" w:eastAsia="仿宋" w:cs="宋体"/>
          <w:sz w:val="44"/>
          <w:szCs w:val="44"/>
        </w:rPr>
        <w:t>20</w:t>
      </w:r>
      <w:r>
        <w:rPr>
          <w:rFonts w:hint="eastAsia" w:ascii="仿宋" w:hAnsi="仿宋" w:eastAsia="仿宋" w:cs="宋体"/>
          <w:sz w:val="44"/>
          <w:szCs w:val="44"/>
        </w:rPr>
        <w:t>2</w:t>
      </w:r>
      <w:r>
        <w:rPr>
          <w:rFonts w:hint="eastAsia" w:ascii="仿宋" w:hAnsi="仿宋" w:eastAsia="仿宋" w:cs="宋体"/>
          <w:sz w:val="44"/>
          <w:szCs w:val="44"/>
          <w:lang w:val="en-US" w:eastAsia="zh-CN"/>
        </w:rPr>
        <w:t>5</w:t>
      </w:r>
      <w:r>
        <w:rPr>
          <w:rFonts w:hint="eastAsia" w:ascii="仿宋" w:hAnsi="仿宋" w:eastAsia="仿宋" w:cs="宋体"/>
          <w:sz w:val="44"/>
          <w:szCs w:val="44"/>
        </w:rPr>
        <w:t>年</w:t>
      </w:r>
      <w:r>
        <w:rPr>
          <w:rFonts w:hint="eastAsia" w:ascii="仿宋" w:hAnsi="仿宋" w:eastAsia="仿宋" w:cs="宋体"/>
          <w:sz w:val="44"/>
          <w:szCs w:val="44"/>
          <w:lang w:val="en-US" w:eastAsia="zh-CN"/>
        </w:rPr>
        <w:t>2</w:t>
      </w:r>
      <w:r>
        <w:rPr>
          <w:rFonts w:hint="eastAsia" w:ascii="仿宋" w:hAnsi="仿宋" w:eastAsia="仿宋" w:cs="宋体"/>
          <w:sz w:val="44"/>
          <w:szCs w:val="44"/>
        </w:rPr>
        <w:t>月</w:t>
      </w:r>
      <w:r>
        <w:rPr>
          <w:rFonts w:hint="eastAsia" w:ascii="仿宋" w:hAnsi="仿宋" w:eastAsia="仿宋" w:cs="宋体"/>
          <w:sz w:val="44"/>
          <w:szCs w:val="44"/>
          <w:lang w:val="en-US" w:eastAsia="zh-CN"/>
        </w:rPr>
        <w:t>5</w:t>
      </w:r>
      <w:r>
        <w:rPr>
          <w:rFonts w:hint="eastAsia" w:ascii="仿宋" w:hAnsi="仿宋" w:eastAsia="仿宋" w:cs="宋体"/>
          <w:sz w:val="44"/>
          <w:szCs w:val="44"/>
        </w:rPr>
        <w:t>日</w:t>
      </w:r>
    </w:p>
    <w:p w14:paraId="408C1A70">
      <w:pPr>
        <w:jc w:val="center"/>
        <w:rPr>
          <w:rFonts w:ascii="仿宋" w:hAnsi="仿宋" w:eastAsia="仿宋"/>
          <w:sz w:val="44"/>
          <w:szCs w:val="44"/>
        </w:rPr>
      </w:pPr>
    </w:p>
    <w:p w14:paraId="2B518BF0">
      <w:pPr>
        <w:jc w:val="center"/>
        <w:rPr>
          <w:rFonts w:ascii="仿宋" w:hAnsi="仿宋" w:eastAsia="仿宋"/>
          <w:sz w:val="44"/>
          <w:szCs w:val="44"/>
        </w:rPr>
      </w:pPr>
    </w:p>
    <w:p w14:paraId="623DC5D0">
      <w:pPr>
        <w:jc w:val="center"/>
        <w:rPr>
          <w:rFonts w:ascii="仿宋" w:hAnsi="仿宋" w:eastAsia="仿宋"/>
          <w:sz w:val="44"/>
          <w:szCs w:val="44"/>
        </w:rPr>
      </w:pPr>
    </w:p>
    <w:p w14:paraId="63C2A275">
      <w:pPr>
        <w:jc w:val="center"/>
        <w:rPr>
          <w:rFonts w:ascii="仿宋" w:hAnsi="仿宋" w:eastAsia="仿宋"/>
          <w:sz w:val="44"/>
          <w:szCs w:val="44"/>
        </w:rPr>
      </w:pPr>
    </w:p>
    <w:p w14:paraId="6D51F560">
      <w:pPr>
        <w:jc w:val="center"/>
        <w:rPr>
          <w:rFonts w:ascii="仿宋" w:hAnsi="仿宋" w:eastAsia="仿宋"/>
          <w:b/>
          <w:sz w:val="44"/>
          <w:szCs w:val="44"/>
        </w:rPr>
      </w:pPr>
    </w:p>
    <w:p w14:paraId="01121C53">
      <w:pPr>
        <w:jc w:val="center"/>
        <w:rPr>
          <w:rFonts w:ascii="仿宋" w:hAnsi="仿宋" w:eastAsia="仿宋"/>
          <w:b/>
          <w:sz w:val="44"/>
          <w:szCs w:val="44"/>
        </w:rPr>
        <w:sectPr>
          <w:footerReference r:id="rId3" w:type="default"/>
          <w:pgSz w:w="11906" w:h="16838"/>
          <w:pgMar w:top="1440" w:right="1800" w:bottom="1440" w:left="1800" w:header="851" w:footer="992" w:gutter="0"/>
          <w:pgNumType w:fmt="numberInDash"/>
          <w:cols w:space="425" w:num="1"/>
          <w:docGrid w:type="lines" w:linePitch="312" w:charSpace="0"/>
        </w:sectPr>
      </w:pPr>
    </w:p>
    <w:p w14:paraId="112B24E1">
      <w:pPr>
        <w:jc w:val="center"/>
        <w:rPr>
          <w:rFonts w:ascii="仿宋" w:hAnsi="仿宋" w:eastAsia="仿宋"/>
          <w:b/>
          <w:sz w:val="44"/>
          <w:szCs w:val="44"/>
        </w:rPr>
      </w:pPr>
    </w:p>
    <w:p w14:paraId="61809D5F">
      <w:pPr>
        <w:jc w:val="both"/>
        <w:rPr>
          <w:rFonts w:hint="eastAsia" w:ascii="仿宋" w:hAnsi="仿宋" w:eastAsia="仿宋"/>
          <w:b/>
          <w:sz w:val="44"/>
          <w:szCs w:val="44"/>
          <w:lang w:val="en-US" w:eastAsia="zh-CN"/>
        </w:rPr>
      </w:pPr>
      <w:r>
        <w:rPr>
          <w:rFonts w:hint="eastAsia" w:ascii="仿宋" w:hAnsi="仿宋" w:eastAsia="仿宋"/>
          <w:b/>
          <w:sz w:val="44"/>
          <w:szCs w:val="44"/>
          <w:lang w:val="en-US" w:eastAsia="zh-CN"/>
        </w:rPr>
        <w:t>2024年报公开形式：</w:t>
      </w:r>
    </w:p>
    <w:p w14:paraId="46A64741">
      <w:pPr>
        <w:jc w:val="left"/>
        <w:rPr>
          <w:rFonts w:hint="eastAsia" w:ascii="仿宋" w:hAnsi="仿宋" w:eastAsia="仿宋"/>
          <w:b/>
          <w:sz w:val="44"/>
          <w:szCs w:val="44"/>
          <w:lang w:val="en-US" w:eastAsia="zh-CN"/>
        </w:rPr>
      </w:pPr>
      <w:r>
        <w:rPr>
          <w:rFonts w:hint="eastAsia" w:ascii="仿宋" w:hAnsi="仿宋" w:eastAsia="仿宋"/>
          <w:b/>
          <w:sz w:val="44"/>
          <w:szCs w:val="44"/>
          <w:lang w:val="en-US" w:eastAsia="zh-CN"/>
        </w:rPr>
        <w:t>安徽省灵璧师范学校网站</w:t>
      </w:r>
    </w:p>
    <w:p w14:paraId="2946954C">
      <w:pPr>
        <w:jc w:val="left"/>
        <w:rPr>
          <w:rFonts w:hint="default" w:ascii="仿宋" w:hAnsi="仿宋" w:eastAsia="仿宋"/>
          <w:b/>
          <w:sz w:val="44"/>
          <w:szCs w:val="44"/>
          <w:lang w:val="en-US" w:eastAsia="zh-CN"/>
        </w:rPr>
      </w:pPr>
      <w:r>
        <w:rPr>
          <w:rFonts w:hint="eastAsia" w:ascii="仿宋" w:hAnsi="仿宋" w:eastAsia="仿宋"/>
          <w:b/>
          <w:sz w:val="44"/>
          <w:szCs w:val="44"/>
          <w:lang w:val="en-US" w:eastAsia="zh-CN"/>
        </w:rPr>
        <w:t>（www.lbsfxx.com）</w:t>
      </w:r>
    </w:p>
    <w:p w14:paraId="63F14CA9">
      <w:pPr>
        <w:jc w:val="center"/>
        <w:rPr>
          <w:rFonts w:ascii="仿宋" w:hAnsi="仿宋" w:eastAsia="仿宋"/>
          <w:b/>
          <w:sz w:val="44"/>
          <w:szCs w:val="44"/>
        </w:rPr>
      </w:pPr>
    </w:p>
    <w:p w14:paraId="1163DF34">
      <w:pPr>
        <w:jc w:val="center"/>
        <w:rPr>
          <w:rFonts w:ascii="仿宋" w:hAnsi="仿宋" w:eastAsia="仿宋"/>
          <w:b/>
          <w:sz w:val="44"/>
          <w:szCs w:val="44"/>
        </w:rPr>
      </w:pPr>
    </w:p>
    <w:p w14:paraId="4A50CFD8">
      <w:pPr>
        <w:jc w:val="center"/>
        <w:rPr>
          <w:rFonts w:ascii="仿宋" w:hAnsi="仿宋" w:eastAsia="仿宋"/>
          <w:b/>
          <w:sz w:val="44"/>
          <w:szCs w:val="44"/>
        </w:rPr>
      </w:pPr>
    </w:p>
    <w:p w14:paraId="1169ED52">
      <w:pPr>
        <w:jc w:val="center"/>
        <w:rPr>
          <w:rFonts w:ascii="仿宋" w:hAnsi="仿宋" w:eastAsia="仿宋"/>
          <w:b/>
          <w:sz w:val="44"/>
          <w:szCs w:val="44"/>
        </w:rPr>
      </w:pPr>
    </w:p>
    <w:p w14:paraId="29384EC1">
      <w:pPr>
        <w:jc w:val="center"/>
        <w:rPr>
          <w:rFonts w:ascii="仿宋" w:hAnsi="仿宋" w:eastAsia="仿宋"/>
          <w:b/>
          <w:sz w:val="44"/>
          <w:szCs w:val="44"/>
        </w:rPr>
      </w:pPr>
    </w:p>
    <w:p w14:paraId="5961CD6C">
      <w:pPr>
        <w:jc w:val="center"/>
        <w:rPr>
          <w:rFonts w:ascii="仿宋" w:hAnsi="仿宋" w:eastAsia="仿宋"/>
          <w:b/>
          <w:sz w:val="44"/>
          <w:szCs w:val="44"/>
        </w:rPr>
      </w:pPr>
    </w:p>
    <w:p w14:paraId="1311F2E9">
      <w:pPr>
        <w:jc w:val="center"/>
        <w:rPr>
          <w:rFonts w:ascii="仿宋" w:hAnsi="仿宋" w:eastAsia="仿宋"/>
          <w:b/>
          <w:sz w:val="44"/>
          <w:szCs w:val="44"/>
        </w:rPr>
      </w:pPr>
    </w:p>
    <w:p w14:paraId="76CCC5C5">
      <w:pPr>
        <w:jc w:val="center"/>
        <w:rPr>
          <w:rFonts w:ascii="仿宋" w:hAnsi="仿宋" w:eastAsia="仿宋"/>
          <w:b/>
          <w:sz w:val="44"/>
          <w:szCs w:val="44"/>
        </w:rPr>
      </w:pPr>
    </w:p>
    <w:p w14:paraId="05C62FE1">
      <w:pPr>
        <w:jc w:val="center"/>
        <w:rPr>
          <w:rFonts w:ascii="仿宋" w:hAnsi="仿宋" w:eastAsia="仿宋"/>
          <w:b/>
          <w:sz w:val="44"/>
          <w:szCs w:val="44"/>
        </w:rPr>
      </w:pPr>
    </w:p>
    <w:p w14:paraId="7A21DB38">
      <w:pPr>
        <w:jc w:val="center"/>
        <w:rPr>
          <w:rFonts w:ascii="仿宋" w:hAnsi="仿宋" w:eastAsia="仿宋"/>
          <w:b/>
          <w:sz w:val="44"/>
          <w:szCs w:val="44"/>
        </w:rPr>
      </w:pPr>
    </w:p>
    <w:p w14:paraId="10752041">
      <w:pPr>
        <w:jc w:val="center"/>
        <w:rPr>
          <w:rFonts w:ascii="仿宋" w:hAnsi="仿宋" w:eastAsia="仿宋"/>
          <w:b/>
          <w:sz w:val="44"/>
          <w:szCs w:val="44"/>
        </w:rPr>
      </w:pPr>
    </w:p>
    <w:p w14:paraId="1A7A99BC">
      <w:pPr>
        <w:jc w:val="center"/>
        <w:rPr>
          <w:rFonts w:ascii="仿宋" w:hAnsi="仿宋" w:eastAsia="仿宋"/>
          <w:b/>
          <w:sz w:val="44"/>
          <w:szCs w:val="44"/>
        </w:rPr>
      </w:pPr>
    </w:p>
    <w:p w14:paraId="2145A2F7">
      <w:pPr>
        <w:jc w:val="center"/>
        <w:rPr>
          <w:rFonts w:ascii="仿宋" w:hAnsi="仿宋" w:eastAsia="仿宋"/>
          <w:b/>
          <w:sz w:val="44"/>
          <w:szCs w:val="44"/>
        </w:rPr>
      </w:pPr>
    </w:p>
    <w:p w14:paraId="7C5E4F05">
      <w:pPr>
        <w:jc w:val="center"/>
        <w:rPr>
          <w:rFonts w:ascii="仿宋" w:hAnsi="仿宋" w:eastAsia="仿宋"/>
          <w:b/>
          <w:sz w:val="44"/>
          <w:szCs w:val="44"/>
        </w:rPr>
      </w:pPr>
    </w:p>
    <w:p w14:paraId="3833D261">
      <w:pPr>
        <w:jc w:val="center"/>
        <w:rPr>
          <w:rFonts w:ascii="仿宋" w:hAnsi="仿宋" w:eastAsia="仿宋"/>
          <w:b/>
          <w:sz w:val="44"/>
          <w:szCs w:val="44"/>
        </w:rPr>
      </w:pPr>
    </w:p>
    <w:p w14:paraId="3C411D42">
      <w:pPr>
        <w:jc w:val="center"/>
        <w:rPr>
          <w:rFonts w:ascii="仿宋" w:hAnsi="仿宋" w:eastAsia="仿宋"/>
          <w:b/>
          <w:sz w:val="44"/>
          <w:szCs w:val="44"/>
        </w:rPr>
      </w:pPr>
    </w:p>
    <w:p w14:paraId="502230F7">
      <w:pPr>
        <w:jc w:val="center"/>
        <w:rPr>
          <w:rFonts w:ascii="仿宋" w:hAnsi="仿宋" w:eastAsia="仿宋"/>
          <w:b/>
          <w:sz w:val="44"/>
          <w:szCs w:val="44"/>
        </w:rPr>
      </w:pPr>
    </w:p>
    <w:p w14:paraId="3B275D42">
      <w:pPr>
        <w:keepNext w:val="0"/>
        <w:keepLines w:val="0"/>
        <w:pageBreakBefore w:val="0"/>
        <w:widowControl w:val="0"/>
        <w:kinsoku/>
        <w:wordWrap/>
        <w:overflowPunct/>
        <w:topLinePunct w:val="0"/>
        <w:autoSpaceDE/>
        <w:autoSpaceDN/>
        <w:bidi w:val="0"/>
        <w:adjustRightInd/>
        <w:snapToGrid/>
        <w:textAlignment w:val="auto"/>
        <w:outlineLvl w:val="9"/>
        <w:rPr>
          <w:rFonts w:hint="eastAsia" w:ascii="仿宋" w:hAnsi="仿宋" w:eastAsia="仿宋" w:cs="仿宋"/>
          <w:b/>
          <w:bCs/>
          <w:sz w:val="32"/>
          <w:szCs w:val="40"/>
          <w:lang w:val="en-US" w:eastAsia="zh-CN"/>
        </w:rPr>
      </w:pPr>
    </w:p>
    <w:p w14:paraId="0D33E3D8">
      <w:pPr>
        <w:rPr>
          <w:rFonts w:hint="eastAsia" w:ascii="仿宋" w:hAnsi="仿宋" w:eastAsia="仿宋"/>
          <w:b/>
          <w:sz w:val="44"/>
          <w:szCs w:val="44"/>
          <w:lang w:val="en-US" w:eastAsia="zh-CN"/>
        </w:rPr>
        <w:sectPr>
          <w:footerReference r:id="rId4" w:type="default"/>
          <w:pgSz w:w="11906" w:h="16838"/>
          <w:pgMar w:top="1440" w:right="1800" w:bottom="1440" w:left="1800" w:header="851" w:footer="992" w:gutter="0"/>
          <w:pgNumType w:fmt="numberInDash" w:start="1"/>
          <w:cols w:space="425" w:num="1"/>
          <w:docGrid w:type="lines" w:linePitch="312" w:charSpace="0"/>
        </w:sectPr>
      </w:pPr>
      <w:r>
        <w:rPr>
          <w:rFonts w:hint="eastAsia" w:ascii="仿宋" w:hAnsi="仿宋" w:eastAsia="仿宋"/>
          <w:b/>
          <w:sz w:val="44"/>
          <w:szCs w:val="44"/>
          <w:lang w:val="en-US" w:eastAsia="zh-CN"/>
        </w:rPr>
        <w:br w:type="page"/>
      </w:r>
      <w:r>
        <w:rPr>
          <w:rFonts w:hint="eastAsia" w:ascii="仿宋" w:hAnsi="仿宋" w:eastAsia="仿宋"/>
          <w:b/>
          <w:sz w:val="44"/>
          <w:szCs w:val="44"/>
          <w:lang w:val="en-US" w:eastAsia="zh-CN"/>
        </w:rPr>
        <w:drawing>
          <wp:inline distT="0" distB="0" distL="114300" distR="114300">
            <wp:extent cx="5262880" cy="7505700"/>
            <wp:effectExtent l="0" t="0" r="13970" b="0"/>
            <wp:docPr id="67" name="图片 67" descr="内容真实性责任声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内容真实性责任声明"/>
                    <pic:cNvPicPr>
                      <a:picLocks noChangeAspect="1"/>
                    </pic:cNvPicPr>
                  </pic:nvPicPr>
                  <pic:blipFill>
                    <a:blip r:embed="rId8"/>
                    <a:stretch>
                      <a:fillRect/>
                    </a:stretch>
                  </pic:blipFill>
                  <pic:spPr>
                    <a:xfrm>
                      <a:off x="0" y="0"/>
                      <a:ext cx="5262880" cy="7505700"/>
                    </a:xfrm>
                    <a:prstGeom prst="rect">
                      <a:avLst/>
                    </a:prstGeom>
                  </pic:spPr>
                </pic:pic>
              </a:graphicData>
            </a:graphic>
          </wp:inline>
        </w:drawing>
      </w:r>
    </w:p>
    <w:p w14:paraId="4FC77A46">
      <w:pPr>
        <w:jc w:val="center"/>
        <w:rPr>
          <w:rFonts w:hint="eastAsia" w:ascii="仿宋" w:hAnsi="仿宋" w:eastAsia="仿宋"/>
          <w:b/>
          <w:sz w:val="44"/>
          <w:szCs w:val="44"/>
          <w:lang w:val="en-US" w:eastAsia="zh-CN"/>
        </w:rPr>
      </w:pPr>
      <w:r>
        <w:rPr>
          <w:rFonts w:hint="eastAsia" w:ascii="仿宋" w:hAnsi="仿宋" w:eastAsia="仿宋"/>
          <w:b/>
          <w:sz w:val="44"/>
          <w:szCs w:val="44"/>
          <w:lang w:val="en-US" w:eastAsia="zh-CN"/>
        </w:rPr>
        <w:t>前言</w:t>
      </w:r>
    </w:p>
    <w:p w14:paraId="1CE8A11E">
      <w:pPr>
        <w:jc w:val="center"/>
        <w:rPr>
          <w:rFonts w:hint="eastAsia" w:ascii="仿宋" w:hAnsi="仿宋" w:eastAsia="仿宋"/>
          <w:b/>
          <w:sz w:val="44"/>
          <w:szCs w:val="44"/>
        </w:rPr>
      </w:pPr>
    </w:p>
    <w:p w14:paraId="364395A6">
      <w:pPr>
        <w:keepNext w:val="0"/>
        <w:keepLines w:val="0"/>
        <w:pageBreakBefore w:val="0"/>
        <w:widowControl w:val="0"/>
        <w:kinsoku/>
        <w:wordWrap/>
        <w:overflowPunct/>
        <w:topLinePunct w:val="0"/>
        <w:autoSpaceDE/>
        <w:autoSpaceDN/>
        <w:bidi w:val="0"/>
        <w:adjustRightInd/>
        <w:snapToGrid/>
        <w:ind w:firstLine="640" w:firstLineChars="200"/>
        <w:jc w:val="both"/>
        <w:textAlignment w:val="auto"/>
        <w:rPr>
          <w:rFonts w:hint="eastAsia" w:ascii="仿宋" w:hAnsi="仿宋" w:eastAsia="仿宋"/>
          <w:b w:val="0"/>
          <w:bCs/>
          <w:sz w:val="32"/>
          <w:szCs w:val="32"/>
          <w:lang w:val="en-US" w:eastAsia="zh-CN"/>
        </w:rPr>
      </w:pPr>
      <w:r>
        <w:rPr>
          <w:rFonts w:hint="eastAsia" w:ascii="仿宋" w:hAnsi="仿宋" w:eastAsia="仿宋"/>
          <w:b w:val="0"/>
          <w:bCs/>
          <w:sz w:val="32"/>
          <w:szCs w:val="32"/>
          <w:lang w:val="en-US" w:eastAsia="zh-CN"/>
        </w:rPr>
        <w:t>为更好履行中职学校健全教育质量评价制度、公开相关信息、接受社会监督的法定义务，推动学校高质量发展，按照教育主管部门要求，组织编制了《安徽省灵璧师范学校教育质量2024年度报告》（以下简称《报告》）。《报告》是在灵璧师范学校党委领导下，由学校办公室、教务科、教研室、招生就业办公室、总务科等部门共同编制完成。编制工作历时两周，首先按照学校分工据实填报了计分卡、满意度调查表、教学资源表、服务贡献表、国际影响表、落实政策表等六张表格，由教务科对表格及相关数据进行汇总、审核后，送学校主要负责人和分管负责人审阅，以确保数据准确、真实、统一。在完成数据填报的基础上，分块撰写《报告》相关内容，由办公室汇总并完成初稿，送学校主要负责人和分管负责人审阅定稿。填报数据和编制《报告》过程中，召开了多次会议，对数据进行核实、对《报告》内容进行讨论，以保证数据真实性、提高《报告》质量。</w:t>
      </w:r>
    </w:p>
    <w:p w14:paraId="7B579938">
      <w:pPr>
        <w:keepNext w:val="0"/>
        <w:keepLines w:val="0"/>
        <w:pageBreakBefore w:val="0"/>
        <w:widowControl w:val="0"/>
        <w:kinsoku/>
        <w:wordWrap/>
        <w:overflowPunct/>
        <w:topLinePunct w:val="0"/>
        <w:autoSpaceDE/>
        <w:autoSpaceDN/>
        <w:bidi w:val="0"/>
        <w:adjustRightInd/>
        <w:snapToGrid/>
        <w:ind w:firstLine="640" w:firstLineChars="200"/>
        <w:jc w:val="both"/>
        <w:textAlignment w:val="auto"/>
        <w:rPr>
          <w:rFonts w:hint="eastAsia" w:ascii="仿宋" w:hAnsi="仿宋" w:eastAsia="仿宋"/>
          <w:b w:val="0"/>
          <w:bCs/>
          <w:sz w:val="32"/>
          <w:szCs w:val="32"/>
          <w:lang w:val="en-US" w:eastAsia="zh-CN"/>
        </w:rPr>
      </w:pPr>
      <w:r>
        <w:rPr>
          <w:rFonts w:hint="eastAsia" w:ascii="仿宋" w:hAnsi="仿宋" w:eastAsia="仿宋"/>
          <w:b w:val="0"/>
          <w:bCs/>
          <w:sz w:val="32"/>
          <w:szCs w:val="32"/>
          <w:lang w:val="en-US" w:eastAsia="zh-CN"/>
        </w:rPr>
        <w:t>学校法定代表人丁刚签署了《内容真实性声明》。</w:t>
      </w:r>
    </w:p>
    <w:p w14:paraId="787E6CAC">
      <w:pPr>
        <w:keepNext w:val="0"/>
        <w:keepLines w:val="0"/>
        <w:pageBreakBefore w:val="0"/>
        <w:widowControl w:val="0"/>
        <w:kinsoku/>
        <w:wordWrap/>
        <w:overflowPunct/>
        <w:topLinePunct w:val="0"/>
        <w:autoSpaceDE/>
        <w:autoSpaceDN/>
        <w:bidi w:val="0"/>
        <w:adjustRightInd/>
        <w:snapToGrid/>
        <w:ind w:firstLine="640" w:firstLineChars="200"/>
        <w:jc w:val="both"/>
        <w:textAlignment w:val="auto"/>
        <w:rPr>
          <w:rFonts w:hint="default" w:ascii="仿宋" w:hAnsi="仿宋" w:eastAsia="仿宋"/>
          <w:b w:val="0"/>
          <w:bCs/>
          <w:sz w:val="32"/>
          <w:szCs w:val="32"/>
          <w:lang w:val="en-US" w:eastAsia="zh-CN"/>
        </w:rPr>
      </w:pPr>
      <w:r>
        <w:rPr>
          <w:rFonts w:hint="eastAsia" w:ascii="仿宋" w:hAnsi="仿宋" w:eastAsia="仿宋"/>
          <w:b w:val="0"/>
          <w:bCs/>
          <w:sz w:val="32"/>
          <w:szCs w:val="32"/>
          <w:lang w:val="en-US" w:eastAsia="zh-CN"/>
        </w:rPr>
        <w:t>《报告》将职业教育质量年报网站（http://edu.zwdn.com/login/#/login）和在安徽省灵璧师范学校网站发布（www.lbsfxx.com）同时发布。</w:t>
      </w:r>
    </w:p>
    <w:p w14:paraId="263D325D">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9"/>
        <w:rPr>
          <w:rFonts w:hint="eastAsia" w:ascii="仿宋" w:hAnsi="仿宋" w:eastAsia="仿宋" w:cs="仿宋"/>
          <w:b/>
          <w:bCs/>
          <w:sz w:val="32"/>
          <w:szCs w:val="40"/>
          <w:lang w:val="en-US" w:eastAsia="zh-CN"/>
        </w:rPr>
      </w:pPr>
    </w:p>
    <w:p w14:paraId="5A50F0AF">
      <w:pPr>
        <w:rPr>
          <w:rFonts w:hint="eastAsia" w:ascii="仿宋" w:hAnsi="仿宋" w:eastAsia="仿宋" w:cs="仿宋"/>
          <w:b/>
          <w:bCs/>
          <w:sz w:val="32"/>
          <w:szCs w:val="40"/>
          <w:lang w:val="en-US" w:eastAsia="zh-CN"/>
        </w:rPr>
      </w:pPr>
      <w:r>
        <w:rPr>
          <w:rFonts w:hint="eastAsia" w:ascii="仿宋" w:hAnsi="仿宋" w:eastAsia="仿宋" w:cs="仿宋"/>
          <w:b/>
          <w:bCs/>
          <w:sz w:val="32"/>
          <w:szCs w:val="40"/>
          <w:lang w:val="en-US" w:eastAsia="zh-CN"/>
        </w:rPr>
        <w:br w:type="page"/>
      </w:r>
    </w:p>
    <w:sdt>
      <w:sdtPr>
        <w:rPr>
          <w:rFonts w:ascii="宋体" w:hAnsi="宋体" w:eastAsia="宋体" w:cstheme="minorBidi"/>
          <w:b/>
          <w:bCs/>
          <w:kern w:val="2"/>
          <w:sz w:val="21"/>
          <w:szCs w:val="24"/>
          <w:lang w:val="en-US" w:eastAsia="zh-CN" w:bidi="ar-SA"/>
        </w:rPr>
        <w:id w:val="147478824"/>
        <w15:color w:val="DBDBDB"/>
        <w:docPartObj>
          <w:docPartGallery w:val="Table of Contents"/>
          <w:docPartUnique/>
        </w:docPartObj>
      </w:sdtPr>
      <w:sdtEndPr>
        <w:rPr>
          <w:rFonts w:ascii="宋体" w:hAnsi="宋体" w:eastAsia="宋体" w:cstheme="minorBidi"/>
          <w:b/>
          <w:bCs/>
          <w:kern w:val="2"/>
          <w:sz w:val="21"/>
          <w:szCs w:val="24"/>
          <w:lang w:val="en-US" w:eastAsia="zh-CN" w:bidi="ar-SA"/>
        </w:rPr>
      </w:sdtEndPr>
      <w:sdtContent>
        <w:p w14:paraId="6E7A3312">
          <w:pPr>
            <w:spacing w:before="0" w:beforeLines="0" w:after="0" w:afterLines="0" w:line="240" w:lineRule="auto"/>
            <w:ind w:left="0" w:leftChars="0" w:right="0" w:rightChars="0" w:firstLine="0" w:firstLineChars="0"/>
            <w:jc w:val="center"/>
            <w:rPr>
              <w:b/>
              <w:bCs/>
            </w:rPr>
          </w:pPr>
          <w:r>
            <w:rPr>
              <w:rFonts w:ascii="宋体" w:hAnsi="宋体" w:eastAsia="宋体"/>
              <w:b/>
              <w:bCs/>
              <w:sz w:val="21"/>
            </w:rPr>
            <w:t>目</w:t>
          </w:r>
          <w:r>
            <w:rPr>
              <w:rFonts w:hint="eastAsia" w:ascii="宋体" w:hAnsi="宋体" w:eastAsia="宋体"/>
              <w:b/>
              <w:bCs/>
              <w:sz w:val="21"/>
              <w:lang w:val="en-US" w:eastAsia="zh-CN"/>
            </w:rPr>
            <w:t xml:space="preserve"> </w:t>
          </w:r>
          <w:r>
            <w:rPr>
              <w:rFonts w:ascii="宋体" w:hAnsi="宋体" w:eastAsia="宋体"/>
              <w:b/>
              <w:bCs/>
              <w:sz w:val="21"/>
            </w:rPr>
            <w:t>录</w:t>
          </w:r>
        </w:p>
        <w:p w14:paraId="3553F6E8">
          <w:pPr>
            <w:pStyle w:val="10"/>
            <w:tabs>
              <w:tab w:val="right" w:leader="dot" w:pos="8306"/>
            </w:tabs>
          </w:pPr>
          <w:r>
            <w:fldChar w:fldCharType="begin"/>
          </w:r>
          <w:r>
            <w:instrText xml:space="preserve">TOC \o "1-3" \h \u </w:instrText>
          </w:r>
          <w:r>
            <w:fldChar w:fldCharType="separate"/>
          </w:r>
          <w:r>
            <w:fldChar w:fldCharType="begin"/>
          </w:r>
          <w:r>
            <w:instrText xml:space="preserve"> HYPERLINK \l _Toc14613 </w:instrText>
          </w:r>
          <w:r>
            <w:fldChar w:fldCharType="separate"/>
          </w:r>
          <w:r>
            <w:rPr>
              <w:rFonts w:hint="eastAsia" w:ascii="仿宋" w:hAnsi="仿宋" w:eastAsia="仿宋" w:cs="仿宋"/>
              <w:bCs/>
              <w:szCs w:val="40"/>
              <w:lang w:val="en-US" w:eastAsia="zh-CN"/>
            </w:rPr>
            <w:t>1.基本情况</w:t>
          </w:r>
          <w:r>
            <w:tab/>
          </w:r>
          <w:r>
            <w:fldChar w:fldCharType="begin"/>
          </w:r>
          <w:r>
            <w:instrText xml:space="preserve"> PAGEREF _Toc14613 \h </w:instrText>
          </w:r>
          <w:r>
            <w:fldChar w:fldCharType="separate"/>
          </w:r>
          <w:r>
            <w:t>- 1 -</w:t>
          </w:r>
          <w:r>
            <w:fldChar w:fldCharType="end"/>
          </w:r>
          <w:r>
            <w:fldChar w:fldCharType="end"/>
          </w:r>
        </w:p>
        <w:p w14:paraId="1A9C2121">
          <w:pPr>
            <w:pStyle w:val="11"/>
            <w:tabs>
              <w:tab w:val="right" w:leader="dot" w:pos="8306"/>
            </w:tabs>
          </w:pPr>
          <w:r>
            <w:fldChar w:fldCharType="begin"/>
          </w:r>
          <w:r>
            <w:instrText xml:space="preserve"> HYPERLINK \l _Toc15144 </w:instrText>
          </w:r>
          <w:r>
            <w:fldChar w:fldCharType="separate"/>
          </w:r>
          <w:r>
            <w:rPr>
              <w:rFonts w:hint="eastAsia" w:ascii="仿宋" w:hAnsi="仿宋" w:eastAsia="仿宋" w:cs="仿宋"/>
              <w:bCs/>
              <w:szCs w:val="40"/>
              <w:lang w:val="en-US" w:eastAsia="zh-CN"/>
            </w:rPr>
            <w:t>1.1规模结构</w:t>
          </w:r>
          <w:r>
            <w:tab/>
          </w:r>
          <w:r>
            <w:fldChar w:fldCharType="begin"/>
          </w:r>
          <w:r>
            <w:instrText xml:space="preserve"> PAGEREF _Toc15144 \h </w:instrText>
          </w:r>
          <w:r>
            <w:fldChar w:fldCharType="separate"/>
          </w:r>
          <w:r>
            <w:t>- 1 -</w:t>
          </w:r>
          <w:r>
            <w:fldChar w:fldCharType="end"/>
          </w:r>
          <w:r>
            <w:fldChar w:fldCharType="end"/>
          </w:r>
        </w:p>
        <w:p w14:paraId="587CB6A8">
          <w:pPr>
            <w:pStyle w:val="11"/>
            <w:tabs>
              <w:tab w:val="right" w:leader="dot" w:pos="8306"/>
            </w:tabs>
          </w:pPr>
          <w:r>
            <w:fldChar w:fldCharType="begin"/>
          </w:r>
          <w:r>
            <w:instrText xml:space="preserve"> HYPERLINK \l _Toc17686 </w:instrText>
          </w:r>
          <w:r>
            <w:fldChar w:fldCharType="separate"/>
          </w:r>
          <w:r>
            <w:rPr>
              <w:rFonts w:hint="eastAsia" w:ascii="仿宋" w:hAnsi="仿宋" w:eastAsia="仿宋" w:cs="仿宋"/>
              <w:bCs/>
              <w:kern w:val="0"/>
              <w:szCs w:val="32"/>
              <w:lang w:val="en-US" w:eastAsia="zh-CN"/>
            </w:rPr>
            <w:t>1.2资源投入</w:t>
          </w:r>
          <w:r>
            <w:tab/>
          </w:r>
          <w:r>
            <w:fldChar w:fldCharType="begin"/>
          </w:r>
          <w:r>
            <w:instrText xml:space="preserve"> PAGEREF _Toc17686 \h </w:instrText>
          </w:r>
          <w:r>
            <w:fldChar w:fldCharType="separate"/>
          </w:r>
          <w:r>
            <w:t>- 2 -</w:t>
          </w:r>
          <w:r>
            <w:fldChar w:fldCharType="end"/>
          </w:r>
          <w:r>
            <w:fldChar w:fldCharType="end"/>
          </w:r>
        </w:p>
        <w:p w14:paraId="52568A6C">
          <w:pPr>
            <w:pStyle w:val="10"/>
            <w:tabs>
              <w:tab w:val="right" w:leader="dot" w:pos="8306"/>
            </w:tabs>
          </w:pPr>
          <w:r>
            <w:fldChar w:fldCharType="begin"/>
          </w:r>
          <w:r>
            <w:instrText xml:space="preserve"> HYPERLINK \l _Toc13835 </w:instrText>
          </w:r>
          <w:r>
            <w:fldChar w:fldCharType="separate"/>
          </w:r>
          <w:r>
            <w:rPr>
              <w:rFonts w:hint="eastAsia" w:ascii="仿宋" w:hAnsi="仿宋" w:eastAsia="仿宋" w:cs="仿宋"/>
              <w:bCs/>
              <w:kern w:val="0"/>
              <w:szCs w:val="32"/>
              <w:lang w:val="en-US" w:eastAsia="zh-CN"/>
            </w:rPr>
            <w:t>2.人才培养</w:t>
          </w:r>
          <w:r>
            <w:tab/>
          </w:r>
          <w:r>
            <w:fldChar w:fldCharType="begin"/>
          </w:r>
          <w:r>
            <w:instrText xml:space="preserve"> PAGEREF _Toc13835 \h </w:instrText>
          </w:r>
          <w:r>
            <w:fldChar w:fldCharType="separate"/>
          </w:r>
          <w:r>
            <w:t>- 2 -</w:t>
          </w:r>
          <w:r>
            <w:fldChar w:fldCharType="end"/>
          </w:r>
          <w:r>
            <w:fldChar w:fldCharType="end"/>
          </w:r>
        </w:p>
        <w:p w14:paraId="7C80008D">
          <w:pPr>
            <w:pStyle w:val="11"/>
            <w:tabs>
              <w:tab w:val="right" w:leader="dot" w:pos="8306"/>
            </w:tabs>
          </w:pPr>
          <w:r>
            <w:fldChar w:fldCharType="begin"/>
          </w:r>
          <w:r>
            <w:instrText xml:space="preserve"> HYPERLINK \l _Toc14689 </w:instrText>
          </w:r>
          <w:r>
            <w:fldChar w:fldCharType="separate"/>
          </w:r>
          <w:r>
            <w:rPr>
              <w:rFonts w:hint="eastAsia" w:ascii="仿宋" w:hAnsi="仿宋" w:eastAsia="仿宋" w:cs="仿宋"/>
              <w:bCs/>
              <w:kern w:val="0"/>
              <w:szCs w:val="32"/>
              <w:lang w:val="en-US" w:eastAsia="zh-CN"/>
            </w:rPr>
            <w:t>2.1就业升学</w:t>
          </w:r>
          <w:r>
            <w:tab/>
          </w:r>
          <w:r>
            <w:fldChar w:fldCharType="begin"/>
          </w:r>
          <w:r>
            <w:instrText xml:space="preserve"> PAGEREF _Toc14689 \h </w:instrText>
          </w:r>
          <w:r>
            <w:fldChar w:fldCharType="separate"/>
          </w:r>
          <w:r>
            <w:t>- 2 -</w:t>
          </w:r>
          <w:r>
            <w:fldChar w:fldCharType="end"/>
          </w:r>
          <w:r>
            <w:fldChar w:fldCharType="end"/>
          </w:r>
        </w:p>
        <w:p w14:paraId="18378988">
          <w:pPr>
            <w:pStyle w:val="11"/>
            <w:tabs>
              <w:tab w:val="right" w:leader="dot" w:pos="8306"/>
            </w:tabs>
          </w:pPr>
          <w:r>
            <w:fldChar w:fldCharType="begin"/>
          </w:r>
          <w:r>
            <w:instrText xml:space="preserve"> HYPERLINK \l _Toc25963 </w:instrText>
          </w:r>
          <w:r>
            <w:fldChar w:fldCharType="separate"/>
          </w:r>
          <w:r>
            <w:rPr>
              <w:rFonts w:hint="eastAsia" w:ascii="仿宋" w:hAnsi="仿宋" w:eastAsia="仿宋" w:cs="仿宋"/>
              <w:bCs/>
              <w:kern w:val="0"/>
              <w:szCs w:val="32"/>
              <w:lang w:val="en-US" w:eastAsia="zh-CN"/>
            </w:rPr>
            <w:t>2.2三全育人</w:t>
          </w:r>
          <w:r>
            <w:tab/>
          </w:r>
          <w:r>
            <w:fldChar w:fldCharType="begin"/>
          </w:r>
          <w:r>
            <w:instrText xml:space="preserve"> PAGEREF _Toc25963 \h </w:instrText>
          </w:r>
          <w:r>
            <w:fldChar w:fldCharType="separate"/>
          </w:r>
          <w:r>
            <w:t>- 4 -</w:t>
          </w:r>
          <w:r>
            <w:fldChar w:fldCharType="end"/>
          </w:r>
          <w:r>
            <w:fldChar w:fldCharType="end"/>
          </w:r>
        </w:p>
        <w:p w14:paraId="3C39C332">
          <w:pPr>
            <w:pStyle w:val="7"/>
            <w:tabs>
              <w:tab w:val="right" w:leader="dot" w:pos="8306"/>
            </w:tabs>
          </w:pPr>
          <w:r>
            <w:fldChar w:fldCharType="begin"/>
          </w:r>
          <w:r>
            <w:instrText xml:space="preserve"> HYPERLINK \l _Toc21783 </w:instrText>
          </w:r>
          <w:r>
            <w:fldChar w:fldCharType="separate"/>
          </w:r>
          <w:r>
            <w:rPr>
              <w:rFonts w:hint="eastAsia" w:ascii="仿宋" w:hAnsi="仿宋" w:eastAsia="仿宋" w:cs="仿宋"/>
              <w:bCs/>
              <w:kern w:val="0"/>
              <w:szCs w:val="32"/>
              <w:lang w:val="en-US" w:eastAsia="zh-CN"/>
            </w:rPr>
            <w:t>2.2.1社团育人</w:t>
          </w:r>
          <w:r>
            <w:tab/>
          </w:r>
          <w:r>
            <w:fldChar w:fldCharType="begin"/>
          </w:r>
          <w:r>
            <w:instrText xml:space="preserve"> PAGEREF _Toc21783 \h </w:instrText>
          </w:r>
          <w:r>
            <w:fldChar w:fldCharType="separate"/>
          </w:r>
          <w:r>
            <w:t>- 6 -</w:t>
          </w:r>
          <w:r>
            <w:fldChar w:fldCharType="end"/>
          </w:r>
          <w:r>
            <w:fldChar w:fldCharType="end"/>
          </w:r>
        </w:p>
        <w:p w14:paraId="579752BA">
          <w:pPr>
            <w:pStyle w:val="11"/>
            <w:tabs>
              <w:tab w:val="right" w:leader="dot" w:pos="8306"/>
            </w:tabs>
          </w:pPr>
          <w:r>
            <w:fldChar w:fldCharType="begin"/>
          </w:r>
          <w:r>
            <w:instrText xml:space="preserve"> HYPERLINK \l _Toc10470 </w:instrText>
          </w:r>
          <w:r>
            <w:fldChar w:fldCharType="separate"/>
          </w:r>
          <w:r>
            <w:rPr>
              <w:rFonts w:hint="eastAsia" w:ascii="仿宋" w:hAnsi="仿宋" w:eastAsia="仿宋" w:cs="仿宋"/>
              <w:bCs/>
              <w:szCs w:val="36"/>
              <w:lang w:val="en-US" w:eastAsia="zh-CN"/>
            </w:rPr>
            <w:t>案例一 社团结硕果</w:t>
          </w:r>
          <w:r>
            <w:tab/>
          </w:r>
          <w:r>
            <w:fldChar w:fldCharType="begin"/>
          </w:r>
          <w:r>
            <w:instrText xml:space="preserve"> PAGEREF _Toc10470 \h </w:instrText>
          </w:r>
          <w:r>
            <w:fldChar w:fldCharType="separate"/>
          </w:r>
          <w:r>
            <w:t>- 8 -</w:t>
          </w:r>
          <w:r>
            <w:fldChar w:fldCharType="end"/>
          </w:r>
          <w:r>
            <w:fldChar w:fldCharType="end"/>
          </w:r>
        </w:p>
        <w:p w14:paraId="037EE81E">
          <w:pPr>
            <w:pStyle w:val="7"/>
            <w:tabs>
              <w:tab w:val="right" w:leader="dot" w:pos="8306"/>
            </w:tabs>
          </w:pPr>
          <w:r>
            <w:fldChar w:fldCharType="begin"/>
          </w:r>
          <w:r>
            <w:instrText xml:space="preserve"> HYPERLINK \l _Toc2674 </w:instrText>
          </w:r>
          <w:r>
            <w:fldChar w:fldCharType="separate"/>
          </w:r>
          <w:r>
            <w:rPr>
              <w:rFonts w:hint="eastAsia" w:ascii="仿宋" w:hAnsi="仿宋" w:eastAsia="仿宋" w:cs="仿宋"/>
              <w:bCs/>
              <w:kern w:val="0"/>
              <w:szCs w:val="32"/>
              <w:lang w:val="en-US" w:eastAsia="zh-CN"/>
            </w:rPr>
            <w:t>2.2.2资助育人</w:t>
          </w:r>
          <w:r>
            <w:tab/>
          </w:r>
          <w:r>
            <w:fldChar w:fldCharType="begin"/>
          </w:r>
          <w:r>
            <w:instrText xml:space="preserve"> PAGEREF _Toc2674 \h </w:instrText>
          </w:r>
          <w:r>
            <w:fldChar w:fldCharType="separate"/>
          </w:r>
          <w:r>
            <w:t>- 13 -</w:t>
          </w:r>
          <w:r>
            <w:fldChar w:fldCharType="end"/>
          </w:r>
          <w:r>
            <w:fldChar w:fldCharType="end"/>
          </w:r>
        </w:p>
        <w:p w14:paraId="351E2279">
          <w:pPr>
            <w:pStyle w:val="7"/>
            <w:tabs>
              <w:tab w:val="right" w:leader="dot" w:pos="8306"/>
            </w:tabs>
          </w:pPr>
          <w:r>
            <w:fldChar w:fldCharType="begin"/>
          </w:r>
          <w:r>
            <w:instrText xml:space="preserve"> HYPERLINK \l _Toc16021 </w:instrText>
          </w:r>
          <w:r>
            <w:fldChar w:fldCharType="separate"/>
          </w:r>
          <w:r>
            <w:rPr>
              <w:rFonts w:hint="eastAsia" w:ascii="仿宋" w:hAnsi="仿宋" w:eastAsia="仿宋" w:cs="仿宋"/>
              <w:bCs/>
              <w:szCs w:val="32"/>
              <w:lang w:val="en-US" w:eastAsia="zh-CN"/>
            </w:rPr>
            <w:t>2.2.3团的感召</w:t>
          </w:r>
          <w:r>
            <w:tab/>
          </w:r>
          <w:r>
            <w:fldChar w:fldCharType="begin"/>
          </w:r>
          <w:r>
            <w:instrText xml:space="preserve"> PAGEREF _Toc16021 \h </w:instrText>
          </w:r>
          <w:r>
            <w:fldChar w:fldCharType="separate"/>
          </w:r>
          <w:r>
            <w:t>- 17 -</w:t>
          </w:r>
          <w:r>
            <w:fldChar w:fldCharType="end"/>
          </w:r>
          <w:r>
            <w:fldChar w:fldCharType="end"/>
          </w:r>
        </w:p>
        <w:p w14:paraId="2D0A95EF">
          <w:pPr>
            <w:pStyle w:val="11"/>
            <w:tabs>
              <w:tab w:val="right" w:leader="dot" w:pos="8306"/>
            </w:tabs>
          </w:pPr>
          <w:r>
            <w:fldChar w:fldCharType="begin"/>
          </w:r>
          <w:r>
            <w:instrText xml:space="preserve"> HYPERLINK \l _Toc2246 </w:instrText>
          </w:r>
          <w:r>
            <w:fldChar w:fldCharType="separate"/>
          </w:r>
          <w:r>
            <w:rPr>
              <w:rFonts w:hint="eastAsia" w:ascii="仿宋" w:hAnsi="仿宋" w:eastAsia="仿宋" w:cs="仿宋"/>
              <w:bCs/>
              <w:kern w:val="0"/>
              <w:szCs w:val="32"/>
              <w:lang w:val="en-US" w:eastAsia="zh-CN"/>
            </w:rPr>
            <w:t>2.3技能大赛</w:t>
          </w:r>
          <w:r>
            <w:tab/>
          </w:r>
          <w:r>
            <w:fldChar w:fldCharType="begin"/>
          </w:r>
          <w:r>
            <w:instrText xml:space="preserve"> PAGEREF _Toc2246 \h </w:instrText>
          </w:r>
          <w:r>
            <w:fldChar w:fldCharType="separate"/>
          </w:r>
          <w:r>
            <w:t>- 20 -</w:t>
          </w:r>
          <w:r>
            <w:fldChar w:fldCharType="end"/>
          </w:r>
          <w:r>
            <w:fldChar w:fldCharType="end"/>
          </w:r>
        </w:p>
        <w:p w14:paraId="70A0C3B3">
          <w:pPr>
            <w:pStyle w:val="11"/>
            <w:tabs>
              <w:tab w:val="right" w:leader="dot" w:pos="8306"/>
            </w:tabs>
          </w:pPr>
          <w:r>
            <w:fldChar w:fldCharType="begin"/>
          </w:r>
          <w:r>
            <w:instrText xml:space="preserve"> HYPERLINK \l _Toc25495 </w:instrText>
          </w:r>
          <w:r>
            <w:fldChar w:fldCharType="separate"/>
          </w:r>
          <w:r>
            <w:rPr>
              <w:rFonts w:hint="eastAsia"/>
              <w:bCs/>
              <w:szCs w:val="32"/>
              <w:lang w:val="en-US" w:eastAsia="zh-CN"/>
            </w:rPr>
            <w:t xml:space="preserve">案例二 </w:t>
          </w:r>
          <w:r>
            <w:rPr>
              <w:rFonts w:hint="eastAsia" w:ascii="仿宋" w:hAnsi="仿宋" w:eastAsia="仿宋" w:cs="仿宋"/>
              <w:bCs/>
              <w:szCs w:val="36"/>
              <w:lang w:val="en-US" w:eastAsia="zh-CN"/>
            </w:rPr>
            <w:t>一带一路大赛展风采</w:t>
          </w:r>
          <w:r>
            <w:tab/>
          </w:r>
          <w:r>
            <w:fldChar w:fldCharType="begin"/>
          </w:r>
          <w:r>
            <w:instrText xml:space="preserve"> PAGEREF _Toc25495 \h </w:instrText>
          </w:r>
          <w:r>
            <w:fldChar w:fldCharType="separate"/>
          </w:r>
          <w:r>
            <w:t>- 22 -</w:t>
          </w:r>
          <w:r>
            <w:fldChar w:fldCharType="end"/>
          </w:r>
          <w:r>
            <w:fldChar w:fldCharType="end"/>
          </w:r>
        </w:p>
        <w:p w14:paraId="5108297D">
          <w:pPr>
            <w:pStyle w:val="11"/>
            <w:tabs>
              <w:tab w:val="right" w:leader="dot" w:pos="8306"/>
            </w:tabs>
          </w:pPr>
          <w:r>
            <w:fldChar w:fldCharType="begin"/>
          </w:r>
          <w:r>
            <w:instrText xml:space="preserve"> HYPERLINK \l _Toc8043 </w:instrText>
          </w:r>
          <w:r>
            <w:fldChar w:fldCharType="separate"/>
          </w:r>
          <w:r>
            <w:rPr>
              <w:rFonts w:hint="eastAsia" w:ascii="仿宋" w:hAnsi="仿宋" w:eastAsia="仿宋" w:cs="仿宋"/>
              <w:bCs/>
              <w:szCs w:val="32"/>
              <w:lang w:val="en-US" w:eastAsia="zh-CN"/>
            </w:rPr>
            <w:t>2.4</w:t>
          </w:r>
          <w:r>
            <w:rPr>
              <w:rFonts w:hint="eastAsia" w:ascii="仿宋" w:hAnsi="仿宋" w:eastAsia="仿宋" w:cs="仿宋"/>
              <w:bCs/>
              <w:szCs w:val="32"/>
              <w:lang w:eastAsia="zh-CN"/>
            </w:rPr>
            <w:t>在校体验</w:t>
          </w:r>
          <w:r>
            <w:tab/>
          </w:r>
          <w:r>
            <w:fldChar w:fldCharType="begin"/>
          </w:r>
          <w:r>
            <w:instrText xml:space="preserve"> PAGEREF _Toc8043 \h </w:instrText>
          </w:r>
          <w:r>
            <w:fldChar w:fldCharType="separate"/>
          </w:r>
          <w:r>
            <w:t>- 25 -</w:t>
          </w:r>
          <w:r>
            <w:fldChar w:fldCharType="end"/>
          </w:r>
          <w:r>
            <w:fldChar w:fldCharType="end"/>
          </w:r>
        </w:p>
        <w:p w14:paraId="31479F54">
          <w:pPr>
            <w:pStyle w:val="11"/>
            <w:tabs>
              <w:tab w:val="right" w:leader="dot" w:pos="8306"/>
            </w:tabs>
          </w:pPr>
          <w:r>
            <w:fldChar w:fldCharType="begin"/>
          </w:r>
          <w:r>
            <w:instrText xml:space="preserve"> HYPERLINK \l _Toc24013 </w:instrText>
          </w:r>
          <w:r>
            <w:fldChar w:fldCharType="separate"/>
          </w:r>
          <w:r>
            <w:rPr>
              <w:rFonts w:hint="eastAsia" w:ascii="仿宋" w:hAnsi="仿宋" w:eastAsia="仿宋" w:cs="仿宋"/>
              <w:bCs/>
              <w:szCs w:val="32"/>
              <w:lang w:val="en-US" w:eastAsia="zh-CN"/>
            </w:rPr>
            <w:t>2.5教育教学</w:t>
          </w:r>
          <w:r>
            <w:tab/>
          </w:r>
          <w:r>
            <w:fldChar w:fldCharType="begin"/>
          </w:r>
          <w:r>
            <w:instrText xml:space="preserve"> PAGEREF _Toc24013 \h </w:instrText>
          </w:r>
          <w:r>
            <w:fldChar w:fldCharType="separate"/>
          </w:r>
          <w:r>
            <w:t>- 27 -</w:t>
          </w:r>
          <w:r>
            <w:fldChar w:fldCharType="end"/>
          </w:r>
          <w:r>
            <w:fldChar w:fldCharType="end"/>
          </w:r>
        </w:p>
        <w:p w14:paraId="3D46694E">
          <w:pPr>
            <w:pStyle w:val="7"/>
            <w:tabs>
              <w:tab w:val="right" w:leader="dot" w:pos="8306"/>
            </w:tabs>
          </w:pPr>
          <w:r>
            <w:fldChar w:fldCharType="begin"/>
          </w:r>
          <w:r>
            <w:instrText xml:space="preserve"> HYPERLINK \l _Toc2300 </w:instrText>
          </w:r>
          <w:r>
            <w:fldChar w:fldCharType="separate"/>
          </w:r>
          <w:r>
            <w:rPr>
              <w:rFonts w:hint="eastAsia" w:ascii="仿宋" w:hAnsi="仿宋" w:eastAsia="仿宋" w:cs="仿宋"/>
              <w:bCs/>
              <w:szCs w:val="32"/>
              <w:lang w:val="en-US" w:eastAsia="zh-CN"/>
            </w:rPr>
            <w:t>2.5.1专业设置</w:t>
          </w:r>
          <w:r>
            <w:tab/>
          </w:r>
          <w:r>
            <w:fldChar w:fldCharType="begin"/>
          </w:r>
          <w:r>
            <w:instrText xml:space="preserve"> PAGEREF _Toc2300 \h </w:instrText>
          </w:r>
          <w:r>
            <w:fldChar w:fldCharType="separate"/>
          </w:r>
          <w:r>
            <w:t>- 27 -</w:t>
          </w:r>
          <w:r>
            <w:fldChar w:fldCharType="end"/>
          </w:r>
          <w:r>
            <w:fldChar w:fldCharType="end"/>
          </w:r>
        </w:p>
        <w:p w14:paraId="41B84DCC">
          <w:pPr>
            <w:pStyle w:val="7"/>
            <w:tabs>
              <w:tab w:val="right" w:leader="dot" w:pos="8306"/>
            </w:tabs>
          </w:pPr>
          <w:r>
            <w:fldChar w:fldCharType="begin"/>
          </w:r>
          <w:r>
            <w:instrText xml:space="preserve"> HYPERLINK \l _Toc24735 </w:instrText>
          </w:r>
          <w:r>
            <w:fldChar w:fldCharType="separate"/>
          </w:r>
          <w:r>
            <w:rPr>
              <w:rFonts w:hint="eastAsia" w:ascii="仿宋" w:hAnsi="仿宋" w:eastAsia="仿宋" w:cs="仿宋_GB2312"/>
              <w:szCs w:val="32"/>
              <w:lang w:val="en-US" w:eastAsia="zh-CN"/>
            </w:rPr>
            <w:t>2.5.2</w:t>
          </w:r>
          <w:r>
            <w:rPr>
              <w:rFonts w:hint="eastAsia" w:ascii="仿宋" w:hAnsi="仿宋" w:eastAsia="仿宋" w:cs="仿宋_GB2312"/>
              <w:bCs/>
              <w:szCs w:val="32"/>
            </w:rPr>
            <w:t>课程设置</w:t>
          </w:r>
          <w:r>
            <w:tab/>
          </w:r>
          <w:r>
            <w:fldChar w:fldCharType="begin"/>
          </w:r>
          <w:r>
            <w:instrText xml:space="preserve"> PAGEREF _Toc24735 \h </w:instrText>
          </w:r>
          <w:r>
            <w:fldChar w:fldCharType="separate"/>
          </w:r>
          <w:r>
            <w:t>- 28 -</w:t>
          </w:r>
          <w:r>
            <w:fldChar w:fldCharType="end"/>
          </w:r>
          <w:r>
            <w:fldChar w:fldCharType="end"/>
          </w:r>
        </w:p>
        <w:p w14:paraId="7AA41D12">
          <w:pPr>
            <w:pStyle w:val="7"/>
            <w:tabs>
              <w:tab w:val="right" w:leader="dot" w:pos="8306"/>
            </w:tabs>
          </w:pPr>
          <w:r>
            <w:fldChar w:fldCharType="begin"/>
          </w:r>
          <w:r>
            <w:instrText xml:space="preserve"> HYPERLINK \l _Toc27029 </w:instrText>
          </w:r>
          <w:r>
            <w:fldChar w:fldCharType="separate"/>
          </w:r>
          <w:r>
            <w:rPr>
              <w:rFonts w:hint="eastAsia" w:ascii="仿宋" w:hAnsi="仿宋" w:eastAsia="仿宋" w:cs="仿宋_GB2312"/>
              <w:szCs w:val="32"/>
              <w:lang w:val="en-US" w:eastAsia="zh-CN"/>
            </w:rPr>
            <w:t>2.5.3三教改革</w:t>
          </w:r>
          <w:r>
            <w:tab/>
          </w:r>
          <w:r>
            <w:fldChar w:fldCharType="begin"/>
          </w:r>
          <w:r>
            <w:instrText xml:space="preserve"> PAGEREF _Toc27029 \h </w:instrText>
          </w:r>
          <w:r>
            <w:fldChar w:fldCharType="separate"/>
          </w:r>
          <w:r>
            <w:t>- 31 -</w:t>
          </w:r>
          <w:r>
            <w:fldChar w:fldCharType="end"/>
          </w:r>
          <w:r>
            <w:fldChar w:fldCharType="end"/>
          </w:r>
        </w:p>
        <w:p w14:paraId="44A5FD60">
          <w:pPr>
            <w:pStyle w:val="7"/>
            <w:tabs>
              <w:tab w:val="right" w:leader="dot" w:pos="8306"/>
            </w:tabs>
          </w:pPr>
          <w:r>
            <w:fldChar w:fldCharType="begin"/>
          </w:r>
          <w:r>
            <w:instrText xml:space="preserve"> HYPERLINK \l _Toc3268 </w:instrText>
          </w:r>
          <w:r>
            <w:fldChar w:fldCharType="separate"/>
          </w:r>
          <w:r>
            <w:rPr>
              <w:rFonts w:hint="eastAsia" w:ascii="仿宋" w:hAnsi="仿宋" w:eastAsia="仿宋" w:cs="仿宋"/>
              <w:bCs/>
              <w:szCs w:val="32"/>
              <w:lang w:val="en-US" w:eastAsia="zh-CN"/>
            </w:rPr>
            <w:t>2.5.4</w:t>
          </w:r>
          <w:r>
            <w:rPr>
              <w:rFonts w:hint="eastAsia" w:ascii="仿宋" w:hAnsi="仿宋" w:eastAsia="仿宋" w:cs="仿宋"/>
              <w:bCs/>
              <w:szCs w:val="32"/>
            </w:rPr>
            <w:t>专业建设质量</w:t>
          </w:r>
          <w:r>
            <w:tab/>
          </w:r>
          <w:r>
            <w:fldChar w:fldCharType="begin"/>
          </w:r>
          <w:r>
            <w:instrText xml:space="preserve"> PAGEREF _Toc3268 \h </w:instrText>
          </w:r>
          <w:r>
            <w:fldChar w:fldCharType="separate"/>
          </w:r>
          <w:r>
            <w:t>- 32 -</w:t>
          </w:r>
          <w:r>
            <w:fldChar w:fldCharType="end"/>
          </w:r>
          <w:r>
            <w:fldChar w:fldCharType="end"/>
          </w:r>
        </w:p>
        <w:p w14:paraId="43E0F269">
          <w:pPr>
            <w:pStyle w:val="7"/>
            <w:tabs>
              <w:tab w:val="right" w:leader="dot" w:pos="8306"/>
            </w:tabs>
          </w:pPr>
          <w:r>
            <w:fldChar w:fldCharType="begin"/>
          </w:r>
          <w:r>
            <w:instrText xml:space="preserve"> HYPERLINK \l _Toc24564 </w:instrText>
          </w:r>
          <w:r>
            <w:fldChar w:fldCharType="separate"/>
          </w:r>
          <w:r>
            <w:rPr>
              <w:rFonts w:hint="eastAsia" w:ascii="仿宋" w:hAnsi="仿宋" w:eastAsia="仿宋" w:cs="仿宋"/>
              <w:szCs w:val="32"/>
              <w:lang w:val="en-US" w:eastAsia="zh-CN"/>
            </w:rPr>
            <w:t>2.5.5</w:t>
          </w:r>
          <w:r>
            <w:rPr>
              <w:rFonts w:hint="eastAsia" w:ascii="仿宋" w:hAnsi="仿宋" w:eastAsia="仿宋" w:cs="仿宋"/>
              <w:bCs/>
              <w:szCs w:val="32"/>
            </w:rPr>
            <w:t>培养模式</w:t>
          </w:r>
          <w:r>
            <w:tab/>
          </w:r>
          <w:r>
            <w:fldChar w:fldCharType="begin"/>
          </w:r>
          <w:r>
            <w:instrText xml:space="preserve"> PAGEREF _Toc24564 \h </w:instrText>
          </w:r>
          <w:r>
            <w:fldChar w:fldCharType="separate"/>
          </w:r>
          <w:r>
            <w:t>- 33 -</w:t>
          </w:r>
          <w:r>
            <w:fldChar w:fldCharType="end"/>
          </w:r>
          <w:r>
            <w:fldChar w:fldCharType="end"/>
          </w:r>
        </w:p>
        <w:p w14:paraId="1A15E64C">
          <w:pPr>
            <w:pStyle w:val="7"/>
            <w:tabs>
              <w:tab w:val="right" w:leader="dot" w:pos="8306"/>
            </w:tabs>
          </w:pPr>
          <w:r>
            <w:fldChar w:fldCharType="begin"/>
          </w:r>
          <w:r>
            <w:instrText xml:space="preserve"> HYPERLINK \l _Toc2909 </w:instrText>
          </w:r>
          <w:r>
            <w:fldChar w:fldCharType="separate"/>
          </w:r>
          <w:r>
            <w:rPr>
              <w:rFonts w:hint="eastAsia" w:ascii="仿宋" w:hAnsi="仿宋" w:eastAsia="仿宋" w:cs="仿宋"/>
              <w:bCs/>
              <w:szCs w:val="32"/>
              <w:lang w:val="en-US" w:eastAsia="zh-CN"/>
            </w:rPr>
            <w:t>2.5.6</w:t>
          </w:r>
          <w:r>
            <w:rPr>
              <w:rFonts w:hint="eastAsia" w:ascii="仿宋" w:hAnsi="仿宋" w:eastAsia="仿宋" w:cs="仿宋"/>
              <w:bCs/>
              <w:szCs w:val="32"/>
            </w:rPr>
            <w:t>师资队伍建设</w:t>
          </w:r>
          <w:r>
            <w:tab/>
          </w:r>
          <w:r>
            <w:fldChar w:fldCharType="begin"/>
          </w:r>
          <w:r>
            <w:instrText xml:space="preserve"> PAGEREF _Toc2909 \h </w:instrText>
          </w:r>
          <w:r>
            <w:fldChar w:fldCharType="separate"/>
          </w:r>
          <w:r>
            <w:t>- 34 -</w:t>
          </w:r>
          <w:r>
            <w:fldChar w:fldCharType="end"/>
          </w:r>
          <w:r>
            <w:fldChar w:fldCharType="end"/>
          </w:r>
        </w:p>
        <w:p w14:paraId="17A48314">
          <w:pPr>
            <w:pStyle w:val="7"/>
            <w:tabs>
              <w:tab w:val="right" w:leader="dot" w:pos="8306"/>
            </w:tabs>
          </w:pPr>
          <w:r>
            <w:fldChar w:fldCharType="begin"/>
          </w:r>
          <w:r>
            <w:instrText xml:space="preserve"> HYPERLINK \l _Toc18598 </w:instrText>
          </w:r>
          <w:r>
            <w:fldChar w:fldCharType="separate"/>
          </w:r>
          <w:r>
            <w:rPr>
              <w:rFonts w:hint="eastAsia" w:ascii="仿宋" w:hAnsi="仿宋" w:eastAsia="仿宋" w:cs="仿宋"/>
              <w:bCs/>
              <w:szCs w:val="32"/>
              <w:lang w:val="en-US" w:eastAsia="zh-CN"/>
            </w:rPr>
            <w:t>2.5.7</w:t>
          </w:r>
          <w:r>
            <w:rPr>
              <w:rFonts w:hint="eastAsia" w:ascii="仿宋" w:hAnsi="仿宋" w:eastAsia="仿宋" w:cs="仿宋"/>
              <w:bCs/>
              <w:szCs w:val="32"/>
            </w:rPr>
            <w:t>教材质量建设</w:t>
          </w:r>
          <w:r>
            <w:tab/>
          </w:r>
          <w:r>
            <w:fldChar w:fldCharType="begin"/>
          </w:r>
          <w:r>
            <w:instrText xml:space="preserve"> PAGEREF _Toc18598 \h </w:instrText>
          </w:r>
          <w:r>
            <w:fldChar w:fldCharType="separate"/>
          </w:r>
          <w:r>
            <w:t>- 35 -</w:t>
          </w:r>
          <w:r>
            <w:fldChar w:fldCharType="end"/>
          </w:r>
          <w:r>
            <w:fldChar w:fldCharType="end"/>
          </w:r>
        </w:p>
        <w:p w14:paraId="54A15618">
          <w:pPr>
            <w:pStyle w:val="7"/>
            <w:tabs>
              <w:tab w:val="right" w:leader="dot" w:pos="8306"/>
            </w:tabs>
          </w:pPr>
          <w:r>
            <w:fldChar w:fldCharType="begin"/>
          </w:r>
          <w:r>
            <w:instrText xml:space="preserve"> HYPERLINK \l _Toc1771 </w:instrText>
          </w:r>
          <w:r>
            <w:fldChar w:fldCharType="separate"/>
          </w:r>
          <w:r>
            <w:rPr>
              <w:rFonts w:hint="eastAsia" w:ascii="仿宋" w:hAnsi="仿宋" w:eastAsia="仿宋" w:cs="仿宋"/>
              <w:bCs/>
              <w:szCs w:val="32"/>
              <w:lang w:val="en-US" w:eastAsia="zh-CN"/>
            </w:rPr>
            <w:t>2.5.8</w:t>
          </w:r>
          <w:r>
            <w:rPr>
              <w:rFonts w:hint="eastAsia" w:ascii="仿宋" w:hAnsi="仿宋" w:eastAsia="仿宋" w:cs="仿宋"/>
              <w:bCs/>
              <w:szCs w:val="32"/>
            </w:rPr>
            <w:t>数字化教学资源建设</w:t>
          </w:r>
          <w:r>
            <w:tab/>
          </w:r>
          <w:r>
            <w:fldChar w:fldCharType="begin"/>
          </w:r>
          <w:r>
            <w:instrText xml:space="preserve"> PAGEREF _Toc1771 \h </w:instrText>
          </w:r>
          <w:r>
            <w:fldChar w:fldCharType="separate"/>
          </w:r>
          <w:r>
            <w:t>- 36 -</w:t>
          </w:r>
          <w:r>
            <w:fldChar w:fldCharType="end"/>
          </w:r>
          <w:r>
            <w:fldChar w:fldCharType="end"/>
          </w:r>
        </w:p>
        <w:p w14:paraId="3249365F">
          <w:pPr>
            <w:pStyle w:val="11"/>
            <w:tabs>
              <w:tab w:val="right" w:leader="dot" w:pos="8306"/>
            </w:tabs>
          </w:pPr>
          <w:r>
            <w:fldChar w:fldCharType="begin"/>
          </w:r>
          <w:r>
            <w:instrText xml:space="preserve"> HYPERLINK \l _Toc2991 </w:instrText>
          </w:r>
          <w:r>
            <w:fldChar w:fldCharType="separate"/>
          </w:r>
          <w:r>
            <w:rPr>
              <w:rFonts w:hint="eastAsia" w:ascii="仿宋" w:hAnsi="仿宋" w:eastAsia="仿宋" w:cs="仿宋"/>
              <w:bCs/>
              <w:szCs w:val="32"/>
              <w:lang w:val="en-US" w:eastAsia="zh-CN"/>
            </w:rPr>
            <w:t>案例三 青蓝结对育桃李</w:t>
          </w:r>
          <w:r>
            <w:tab/>
          </w:r>
          <w:r>
            <w:fldChar w:fldCharType="begin"/>
          </w:r>
          <w:r>
            <w:instrText xml:space="preserve"> PAGEREF _Toc2991 \h </w:instrText>
          </w:r>
          <w:r>
            <w:fldChar w:fldCharType="separate"/>
          </w:r>
          <w:r>
            <w:t>- 37 -</w:t>
          </w:r>
          <w:r>
            <w:fldChar w:fldCharType="end"/>
          </w:r>
          <w:r>
            <w:fldChar w:fldCharType="end"/>
          </w:r>
        </w:p>
        <w:p w14:paraId="7C3FEA77">
          <w:pPr>
            <w:pStyle w:val="11"/>
            <w:tabs>
              <w:tab w:val="right" w:leader="dot" w:pos="8306"/>
            </w:tabs>
          </w:pPr>
          <w:r>
            <w:fldChar w:fldCharType="begin"/>
          </w:r>
          <w:r>
            <w:instrText xml:space="preserve"> HYPERLINK \l _Toc6368 </w:instrText>
          </w:r>
          <w:r>
            <w:fldChar w:fldCharType="separate"/>
          </w:r>
          <w:r>
            <w:rPr>
              <w:rFonts w:hint="eastAsia" w:ascii="仿宋" w:hAnsi="仿宋" w:eastAsia="仿宋" w:cs="仿宋"/>
              <w:bCs/>
              <w:szCs w:val="32"/>
              <w:lang w:val="en-US" w:eastAsia="zh-CN"/>
            </w:rPr>
            <w:t>案例四 说课赋技能</w:t>
          </w:r>
          <w:r>
            <w:tab/>
          </w:r>
          <w:r>
            <w:fldChar w:fldCharType="begin"/>
          </w:r>
          <w:r>
            <w:instrText xml:space="preserve"> PAGEREF _Toc6368 \h </w:instrText>
          </w:r>
          <w:r>
            <w:fldChar w:fldCharType="separate"/>
          </w:r>
          <w:r>
            <w:t>- 39 -</w:t>
          </w:r>
          <w:r>
            <w:fldChar w:fldCharType="end"/>
          </w:r>
          <w:r>
            <w:fldChar w:fldCharType="end"/>
          </w:r>
        </w:p>
        <w:p w14:paraId="06669EB6">
          <w:pPr>
            <w:pStyle w:val="7"/>
            <w:tabs>
              <w:tab w:val="right" w:leader="dot" w:pos="8306"/>
            </w:tabs>
          </w:pPr>
          <w:r>
            <w:fldChar w:fldCharType="begin"/>
          </w:r>
          <w:r>
            <w:instrText xml:space="preserve"> HYPERLINK \l _Toc20548 </w:instrText>
          </w:r>
          <w:r>
            <w:fldChar w:fldCharType="separate"/>
          </w:r>
          <w:r>
            <w:rPr>
              <w:rFonts w:hint="eastAsia" w:ascii="仿宋" w:hAnsi="仿宋" w:eastAsia="仿宋" w:cs="仿宋_GB2312"/>
              <w:bCs/>
              <w:szCs w:val="32"/>
              <w:lang w:val="en-US" w:eastAsia="zh-CN"/>
            </w:rPr>
            <w:t>2.5.9</w:t>
          </w:r>
          <w:r>
            <w:rPr>
              <w:rFonts w:hint="eastAsia" w:ascii="仿宋" w:hAnsi="仿宋" w:eastAsia="仿宋" w:cs="仿宋_GB2312"/>
              <w:bCs/>
              <w:szCs w:val="32"/>
              <w:lang w:eastAsia="zh-CN"/>
            </w:rPr>
            <w:t>三优两赛</w:t>
          </w:r>
          <w:r>
            <w:tab/>
          </w:r>
          <w:r>
            <w:fldChar w:fldCharType="begin"/>
          </w:r>
          <w:r>
            <w:instrText xml:space="preserve"> PAGEREF _Toc20548 \h </w:instrText>
          </w:r>
          <w:r>
            <w:fldChar w:fldCharType="separate"/>
          </w:r>
          <w:r>
            <w:t>- 43 -</w:t>
          </w:r>
          <w:r>
            <w:fldChar w:fldCharType="end"/>
          </w:r>
          <w:r>
            <w:fldChar w:fldCharType="end"/>
          </w:r>
        </w:p>
        <w:p w14:paraId="0EA7C675">
          <w:pPr>
            <w:pStyle w:val="10"/>
            <w:tabs>
              <w:tab w:val="right" w:leader="dot" w:pos="8306"/>
            </w:tabs>
          </w:pPr>
          <w:r>
            <w:fldChar w:fldCharType="begin"/>
          </w:r>
          <w:r>
            <w:instrText xml:space="preserve"> HYPERLINK \l _Toc14563 </w:instrText>
          </w:r>
          <w:r>
            <w:fldChar w:fldCharType="separate"/>
          </w:r>
          <w:r>
            <w:rPr>
              <w:rFonts w:hint="eastAsia" w:ascii="仿宋" w:hAnsi="仿宋" w:eastAsia="仿宋" w:cs="仿宋_GB2312"/>
              <w:bCs/>
              <w:szCs w:val="32"/>
              <w:lang w:val="en-US" w:eastAsia="zh-CN"/>
            </w:rPr>
            <w:t>3.</w:t>
          </w:r>
          <w:r>
            <w:rPr>
              <w:rFonts w:hint="eastAsia" w:ascii="仿宋" w:hAnsi="仿宋" w:eastAsia="仿宋" w:cs="仿宋_GB2312"/>
              <w:bCs/>
              <w:szCs w:val="32"/>
              <w:lang w:eastAsia="zh-CN"/>
            </w:rPr>
            <w:t>产教融合</w:t>
          </w:r>
          <w:r>
            <w:tab/>
          </w:r>
          <w:r>
            <w:fldChar w:fldCharType="begin"/>
          </w:r>
          <w:r>
            <w:instrText xml:space="preserve"> PAGEREF _Toc14563 \h </w:instrText>
          </w:r>
          <w:r>
            <w:fldChar w:fldCharType="separate"/>
          </w:r>
          <w:r>
            <w:t>- 45 -</w:t>
          </w:r>
          <w:r>
            <w:fldChar w:fldCharType="end"/>
          </w:r>
          <w:r>
            <w:fldChar w:fldCharType="end"/>
          </w:r>
        </w:p>
        <w:p w14:paraId="200BB984">
          <w:pPr>
            <w:pStyle w:val="10"/>
            <w:tabs>
              <w:tab w:val="right" w:leader="dot" w:pos="8306"/>
            </w:tabs>
          </w:pPr>
          <w:r>
            <w:fldChar w:fldCharType="begin"/>
          </w:r>
          <w:r>
            <w:instrText xml:space="preserve"> HYPERLINK \l _Toc3990 </w:instrText>
          </w:r>
          <w:r>
            <w:fldChar w:fldCharType="separate"/>
          </w:r>
          <w:r>
            <w:rPr>
              <w:rFonts w:hint="eastAsia" w:ascii="仿宋" w:hAnsi="仿宋" w:eastAsia="仿宋" w:cs="仿宋"/>
              <w:szCs w:val="36"/>
            </w:rPr>
            <w:t>品味舌尖美食，共赏视觉盛宴</w:t>
          </w:r>
          <w:r>
            <w:tab/>
          </w:r>
          <w:r>
            <w:fldChar w:fldCharType="begin"/>
          </w:r>
          <w:r>
            <w:instrText xml:space="preserve"> PAGEREF _Toc3990 \h </w:instrText>
          </w:r>
          <w:r>
            <w:fldChar w:fldCharType="separate"/>
          </w:r>
          <w:r>
            <w:t>- 49 -</w:t>
          </w:r>
          <w:r>
            <w:fldChar w:fldCharType="end"/>
          </w:r>
          <w:r>
            <w:fldChar w:fldCharType="end"/>
          </w:r>
        </w:p>
        <w:p w14:paraId="6CC4DFD8">
          <w:pPr>
            <w:pStyle w:val="10"/>
            <w:tabs>
              <w:tab w:val="right" w:leader="dot" w:pos="8306"/>
            </w:tabs>
          </w:pPr>
          <w:r>
            <w:fldChar w:fldCharType="begin"/>
          </w:r>
          <w:r>
            <w:instrText xml:space="preserve"> HYPERLINK \l _Toc25338 </w:instrText>
          </w:r>
          <w:r>
            <w:fldChar w:fldCharType="separate"/>
          </w:r>
          <w:r>
            <w:rPr>
              <w:rFonts w:hint="eastAsia" w:ascii="仿宋" w:hAnsi="仿宋" w:eastAsia="仿宋" w:cs="仿宋_GB2312"/>
              <w:bCs/>
              <w:szCs w:val="32"/>
              <w:lang w:val="en-US" w:eastAsia="zh-CN"/>
            </w:rPr>
            <w:t>4.</w:t>
          </w:r>
          <w:r>
            <w:rPr>
              <w:rFonts w:hint="eastAsia" w:ascii="仿宋" w:hAnsi="仿宋" w:eastAsia="仿宋" w:cs="仿宋_GB2312"/>
              <w:bCs/>
              <w:szCs w:val="32"/>
              <w:lang w:eastAsia="zh-CN"/>
            </w:rPr>
            <w:t>跨域交流</w:t>
          </w:r>
          <w:r>
            <w:tab/>
          </w:r>
          <w:r>
            <w:fldChar w:fldCharType="begin"/>
          </w:r>
          <w:r>
            <w:instrText xml:space="preserve"> PAGEREF _Toc25338 \h </w:instrText>
          </w:r>
          <w:r>
            <w:fldChar w:fldCharType="separate"/>
          </w:r>
          <w:r>
            <w:t>- 53 -</w:t>
          </w:r>
          <w:r>
            <w:fldChar w:fldCharType="end"/>
          </w:r>
          <w:r>
            <w:fldChar w:fldCharType="end"/>
          </w:r>
        </w:p>
        <w:p w14:paraId="08F463E5">
          <w:pPr>
            <w:pStyle w:val="11"/>
            <w:tabs>
              <w:tab w:val="right" w:leader="dot" w:pos="8306"/>
            </w:tabs>
          </w:pPr>
          <w:r>
            <w:fldChar w:fldCharType="begin"/>
          </w:r>
          <w:r>
            <w:instrText xml:space="preserve"> HYPERLINK \l _Toc1733 </w:instrText>
          </w:r>
          <w:r>
            <w:fldChar w:fldCharType="separate"/>
          </w:r>
          <w:r>
            <w:rPr>
              <w:rFonts w:hint="eastAsia" w:ascii="仿宋" w:hAnsi="仿宋" w:eastAsia="仿宋" w:cs="仿宋"/>
              <w:bCs/>
              <w:i w:val="0"/>
              <w:iCs w:val="0"/>
              <w:caps w:val="0"/>
              <w:spacing w:val="0"/>
              <w:szCs w:val="32"/>
              <w:shd w:val="clear" w:fill="FFFFFF"/>
              <w:lang w:eastAsia="zh-CN"/>
            </w:rPr>
            <w:t>案例</w:t>
          </w:r>
          <w:r>
            <w:rPr>
              <w:rFonts w:hint="eastAsia" w:ascii="仿宋" w:hAnsi="仿宋" w:eastAsia="仿宋" w:cs="仿宋"/>
              <w:bCs/>
              <w:i w:val="0"/>
              <w:iCs w:val="0"/>
              <w:caps w:val="0"/>
              <w:spacing w:val="0"/>
              <w:szCs w:val="32"/>
              <w:shd w:val="clear" w:fill="FFFFFF"/>
              <w:lang w:val="en-US" w:eastAsia="zh-CN"/>
            </w:rPr>
            <w:t>六 他山之石提管理</w:t>
          </w:r>
          <w:r>
            <w:tab/>
          </w:r>
          <w:r>
            <w:fldChar w:fldCharType="begin"/>
          </w:r>
          <w:r>
            <w:instrText xml:space="preserve"> PAGEREF _Toc1733 \h </w:instrText>
          </w:r>
          <w:r>
            <w:fldChar w:fldCharType="separate"/>
          </w:r>
          <w:r>
            <w:t>- 54 -</w:t>
          </w:r>
          <w:r>
            <w:fldChar w:fldCharType="end"/>
          </w:r>
          <w:r>
            <w:fldChar w:fldCharType="end"/>
          </w:r>
        </w:p>
        <w:p w14:paraId="7F6BD618">
          <w:pPr>
            <w:pStyle w:val="11"/>
            <w:tabs>
              <w:tab w:val="right" w:leader="dot" w:pos="8306"/>
            </w:tabs>
          </w:pPr>
          <w:r>
            <w:fldChar w:fldCharType="begin"/>
          </w:r>
          <w:r>
            <w:instrText xml:space="preserve"> HYPERLINK \l _Toc5172 </w:instrText>
          </w:r>
          <w:r>
            <w:fldChar w:fldCharType="separate"/>
          </w:r>
          <w:r>
            <w:rPr>
              <w:rFonts w:hint="eastAsia" w:ascii="仿宋" w:hAnsi="仿宋" w:eastAsia="仿宋" w:cs="仿宋"/>
              <w:bCs/>
              <w:i w:val="0"/>
              <w:iCs w:val="0"/>
              <w:caps w:val="0"/>
              <w:spacing w:val="0"/>
              <w:szCs w:val="32"/>
              <w:shd w:val="clear" w:fill="FFFFFF"/>
              <w:lang w:val="en-US" w:eastAsia="zh-CN"/>
            </w:rPr>
            <w:t>案例七 上下求索促飞跃</w:t>
          </w:r>
          <w:r>
            <w:tab/>
          </w:r>
          <w:r>
            <w:fldChar w:fldCharType="begin"/>
          </w:r>
          <w:r>
            <w:instrText xml:space="preserve"> PAGEREF _Toc5172 \h </w:instrText>
          </w:r>
          <w:r>
            <w:fldChar w:fldCharType="separate"/>
          </w:r>
          <w:r>
            <w:t>- 57 -</w:t>
          </w:r>
          <w:r>
            <w:fldChar w:fldCharType="end"/>
          </w:r>
          <w:r>
            <w:fldChar w:fldCharType="end"/>
          </w:r>
        </w:p>
        <w:p w14:paraId="4EA763F9">
          <w:pPr>
            <w:pStyle w:val="10"/>
            <w:tabs>
              <w:tab w:val="right" w:leader="dot" w:pos="8306"/>
            </w:tabs>
          </w:pPr>
          <w:r>
            <w:fldChar w:fldCharType="begin"/>
          </w:r>
          <w:r>
            <w:instrText xml:space="preserve"> HYPERLINK \l _Toc18786 </w:instrText>
          </w:r>
          <w:r>
            <w:fldChar w:fldCharType="separate"/>
          </w:r>
          <w:r>
            <w:rPr>
              <w:rFonts w:hint="eastAsia" w:ascii="仿宋" w:hAnsi="仿宋" w:eastAsia="仿宋" w:cs="仿宋"/>
              <w:bCs/>
              <w:szCs w:val="32"/>
              <w:lang w:val="en-US" w:eastAsia="zh-CN"/>
            </w:rPr>
            <w:t>5.</w:t>
          </w:r>
          <w:r>
            <w:rPr>
              <w:rFonts w:hint="eastAsia" w:ascii="仿宋" w:hAnsi="仿宋" w:eastAsia="仿宋" w:cs="仿宋"/>
              <w:bCs/>
              <w:szCs w:val="32"/>
            </w:rPr>
            <w:t>文化传承</w:t>
          </w:r>
          <w:r>
            <w:tab/>
          </w:r>
          <w:r>
            <w:fldChar w:fldCharType="begin"/>
          </w:r>
          <w:r>
            <w:instrText xml:space="preserve"> PAGEREF _Toc18786 \h </w:instrText>
          </w:r>
          <w:r>
            <w:fldChar w:fldCharType="separate"/>
          </w:r>
          <w:r>
            <w:t>- 60 -</w:t>
          </w:r>
          <w:r>
            <w:fldChar w:fldCharType="end"/>
          </w:r>
          <w:r>
            <w:fldChar w:fldCharType="end"/>
          </w:r>
        </w:p>
        <w:p w14:paraId="0C8E61CC">
          <w:pPr>
            <w:pStyle w:val="11"/>
            <w:tabs>
              <w:tab w:val="right" w:leader="dot" w:pos="8306"/>
            </w:tabs>
          </w:pPr>
          <w:r>
            <w:fldChar w:fldCharType="begin"/>
          </w:r>
          <w:r>
            <w:instrText xml:space="preserve"> HYPERLINK \l _Toc31125 </w:instrText>
          </w:r>
          <w:r>
            <w:fldChar w:fldCharType="separate"/>
          </w:r>
          <w:r>
            <w:rPr>
              <w:rFonts w:hint="eastAsia" w:ascii="仿宋" w:hAnsi="仿宋" w:eastAsia="仿宋" w:cs="仿宋_GB2312"/>
              <w:szCs w:val="32"/>
              <w:lang w:val="en-US" w:eastAsia="zh-CN"/>
            </w:rPr>
            <w:t>5.</w:t>
          </w:r>
          <w:r>
            <w:rPr>
              <w:rFonts w:hint="eastAsia" w:ascii="仿宋" w:hAnsi="仿宋" w:eastAsia="仿宋" w:cs="仿宋_GB2312"/>
              <w:szCs w:val="32"/>
            </w:rPr>
            <w:t>1工匠精神传承</w:t>
          </w:r>
          <w:r>
            <w:tab/>
          </w:r>
          <w:r>
            <w:fldChar w:fldCharType="begin"/>
          </w:r>
          <w:r>
            <w:instrText xml:space="preserve"> PAGEREF _Toc31125 \h </w:instrText>
          </w:r>
          <w:r>
            <w:fldChar w:fldCharType="separate"/>
          </w:r>
          <w:r>
            <w:t>- 60 -</w:t>
          </w:r>
          <w:r>
            <w:fldChar w:fldCharType="end"/>
          </w:r>
          <w:r>
            <w:fldChar w:fldCharType="end"/>
          </w:r>
        </w:p>
        <w:p w14:paraId="230A7DC8">
          <w:pPr>
            <w:pStyle w:val="11"/>
            <w:tabs>
              <w:tab w:val="right" w:leader="dot" w:pos="8306"/>
            </w:tabs>
          </w:pPr>
          <w:r>
            <w:fldChar w:fldCharType="begin"/>
          </w:r>
          <w:r>
            <w:instrText xml:space="preserve"> HYPERLINK \l _Toc313 </w:instrText>
          </w:r>
          <w:r>
            <w:fldChar w:fldCharType="separate"/>
          </w:r>
          <w:r>
            <w:rPr>
              <w:rFonts w:hint="eastAsia" w:ascii="仿宋" w:hAnsi="仿宋" w:eastAsia="仿宋" w:cs="仿宋_GB2312"/>
              <w:szCs w:val="32"/>
              <w:lang w:val="en-US" w:eastAsia="zh-CN"/>
            </w:rPr>
            <w:t>5.2</w:t>
          </w:r>
          <w:r>
            <w:rPr>
              <w:rFonts w:hint="eastAsia" w:ascii="仿宋" w:hAnsi="仿宋" w:eastAsia="仿宋" w:cs="仿宋_GB2312"/>
              <w:szCs w:val="32"/>
              <w:lang w:eastAsia="zh-CN"/>
            </w:rPr>
            <w:t>优秀传统文化</w:t>
          </w:r>
          <w:r>
            <w:rPr>
              <w:rFonts w:hint="eastAsia" w:ascii="仿宋" w:hAnsi="仿宋" w:eastAsia="仿宋" w:cs="仿宋_GB2312"/>
              <w:szCs w:val="32"/>
            </w:rPr>
            <w:t>传承</w:t>
          </w:r>
          <w:r>
            <w:tab/>
          </w:r>
          <w:r>
            <w:fldChar w:fldCharType="begin"/>
          </w:r>
          <w:r>
            <w:instrText xml:space="preserve"> PAGEREF _Toc313 \h </w:instrText>
          </w:r>
          <w:r>
            <w:fldChar w:fldCharType="separate"/>
          </w:r>
          <w:r>
            <w:t>- 60 -</w:t>
          </w:r>
          <w:r>
            <w:fldChar w:fldCharType="end"/>
          </w:r>
          <w:r>
            <w:fldChar w:fldCharType="end"/>
          </w:r>
        </w:p>
        <w:p w14:paraId="0EAAF1C7">
          <w:pPr>
            <w:pStyle w:val="10"/>
            <w:tabs>
              <w:tab w:val="right" w:leader="dot" w:pos="8306"/>
            </w:tabs>
          </w:pPr>
          <w:r>
            <w:fldChar w:fldCharType="begin"/>
          </w:r>
          <w:r>
            <w:instrText xml:space="preserve"> HYPERLINK \l _Toc19267 </w:instrText>
          </w:r>
          <w:r>
            <w:fldChar w:fldCharType="separate"/>
          </w:r>
          <w:r>
            <w:rPr>
              <w:rFonts w:hint="eastAsia" w:ascii="仿宋" w:hAnsi="仿宋" w:eastAsia="仿宋" w:cs="仿宋"/>
              <w:bCs/>
              <w:szCs w:val="32"/>
              <w:lang w:val="en-US" w:eastAsia="zh-CN"/>
            </w:rPr>
            <w:t>6</w:t>
          </w:r>
          <w:r>
            <w:rPr>
              <w:rFonts w:hint="eastAsia" w:ascii="仿宋" w:hAnsi="仿宋" w:eastAsia="仿宋" w:cs="仿宋"/>
              <w:bCs/>
              <w:szCs w:val="32"/>
            </w:rPr>
            <w:t>.服务贡献</w:t>
          </w:r>
          <w:r>
            <w:tab/>
          </w:r>
          <w:r>
            <w:fldChar w:fldCharType="begin"/>
          </w:r>
          <w:r>
            <w:instrText xml:space="preserve"> PAGEREF _Toc19267 \h </w:instrText>
          </w:r>
          <w:r>
            <w:fldChar w:fldCharType="separate"/>
          </w:r>
          <w:r>
            <w:t>- 63 -</w:t>
          </w:r>
          <w:r>
            <w:fldChar w:fldCharType="end"/>
          </w:r>
          <w:r>
            <w:fldChar w:fldCharType="end"/>
          </w:r>
        </w:p>
        <w:p w14:paraId="63EBF894">
          <w:pPr>
            <w:pStyle w:val="11"/>
            <w:tabs>
              <w:tab w:val="right" w:leader="dot" w:pos="8306"/>
            </w:tabs>
          </w:pPr>
          <w:r>
            <w:fldChar w:fldCharType="begin"/>
          </w:r>
          <w:r>
            <w:instrText xml:space="preserve"> HYPERLINK \l _Toc3385 </w:instrText>
          </w:r>
          <w:r>
            <w:fldChar w:fldCharType="separate"/>
          </w:r>
          <w:r>
            <w:rPr>
              <w:rFonts w:hint="eastAsia" w:ascii="仿宋" w:hAnsi="仿宋" w:eastAsia="仿宋" w:cs="仿宋"/>
              <w:bCs/>
              <w:szCs w:val="32"/>
              <w:shd w:val="clear" w:color="auto" w:fill="FFFFFF"/>
              <w:lang w:val="en-US" w:eastAsia="zh-CN"/>
            </w:rPr>
            <w:t>6</w:t>
          </w:r>
          <w:r>
            <w:rPr>
              <w:rFonts w:hint="eastAsia" w:ascii="仿宋" w:hAnsi="仿宋" w:eastAsia="仿宋" w:cs="仿宋"/>
              <w:bCs/>
              <w:szCs w:val="32"/>
              <w:shd w:val="clear" w:color="auto" w:fill="FFFFFF"/>
            </w:rPr>
            <w:t>.1服务行业企业</w:t>
          </w:r>
          <w:r>
            <w:tab/>
          </w:r>
          <w:r>
            <w:fldChar w:fldCharType="begin"/>
          </w:r>
          <w:r>
            <w:instrText xml:space="preserve"> PAGEREF _Toc3385 \h </w:instrText>
          </w:r>
          <w:r>
            <w:fldChar w:fldCharType="separate"/>
          </w:r>
          <w:r>
            <w:t>- 63 -</w:t>
          </w:r>
          <w:r>
            <w:fldChar w:fldCharType="end"/>
          </w:r>
          <w:r>
            <w:fldChar w:fldCharType="end"/>
          </w:r>
        </w:p>
        <w:p w14:paraId="4937B548">
          <w:pPr>
            <w:pStyle w:val="11"/>
            <w:tabs>
              <w:tab w:val="right" w:leader="dot" w:pos="8306"/>
            </w:tabs>
          </w:pPr>
          <w:r>
            <w:fldChar w:fldCharType="begin"/>
          </w:r>
          <w:r>
            <w:instrText xml:space="preserve"> HYPERLINK \l _Toc24138 </w:instrText>
          </w:r>
          <w:r>
            <w:fldChar w:fldCharType="separate"/>
          </w:r>
          <w:r>
            <w:rPr>
              <w:rFonts w:hint="eastAsia" w:ascii="仿宋" w:hAnsi="仿宋" w:eastAsia="仿宋" w:cs="仿宋"/>
              <w:bCs/>
              <w:szCs w:val="32"/>
              <w:shd w:val="clear" w:color="auto" w:fill="FFFFFF"/>
              <w:lang w:val="en-US" w:eastAsia="zh-CN"/>
            </w:rPr>
            <w:t>6</w:t>
          </w:r>
          <w:r>
            <w:rPr>
              <w:rFonts w:hint="eastAsia" w:ascii="仿宋" w:hAnsi="仿宋" w:eastAsia="仿宋" w:cs="仿宋"/>
              <w:bCs/>
              <w:szCs w:val="32"/>
              <w:shd w:val="clear" w:color="auto" w:fill="FFFFFF"/>
            </w:rPr>
            <w:t>.2服务地方发展</w:t>
          </w:r>
          <w:r>
            <w:tab/>
          </w:r>
          <w:r>
            <w:fldChar w:fldCharType="begin"/>
          </w:r>
          <w:r>
            <w:instrText xml:space="preserve"> PAGEREF _Toc24138 \h </w:instrText>
          </w:r>
          <w:r>
            <w:fldChar w:fldCharType="separate"/>
          </w:r>
          <w:r>
            <w:t>- 63 -</w:t>
          </w:r>
          <w:r>
            <w:fldChar w:fldCharType="end"/>
          </w:r>
          <w:r>
            <w:fldChar w:fldCharType="end"/>
          </w:r>
        </w:p>
        <w:p w14:paraId="6AC4B50B">
          <w:pPr>
            <w:pStyle w:val="11"/>
            <w:tabs>
              <w:tab w:val="right" w:leader="dot" w:pos="8306"/>
            </w:tabs>
          </w:pPr>
          <w:r>
            <w:fldChar w:fldCharType="begin"/>
          </w:r>
          <w:r>
            <w:instrText xml:space="preserve"> HYPERLINK \l _Toc170 </w:instrText>
          </w:r>
          <w:r>
            <w:fldChar w:fldCharType="separate"/>
          </w:r>
          <w:r>
            <w:rPr>
              <w:rFonts w:hint="eastAsia" w:ascii="仿宋" w:hAnsi="仿宋" w:eastAsia="仿宋" w:cs="仿宋"/>
              <w:bCs/>
              <w:szCs w:val="32"/>
              <w:shd w:val="clear" w:color="auto" w:fill="FFFFFF"/>
              <w:lang w:val="en-US" w:eastAsia="zh-CN"/>
            </w:rPr>
            <w:t>6</w:t>
          </w:r>
          <w:r>
            <w:rPr>
              <w:rFonts w:hint="eastAsia" w:ascii="仿宋" w:hAnsi="仿宋" w:eastAsia="仿宋" w:cs="仿宋"/>
              <w:bCs/>
              <w:szCs w:val="32"/>
              <w:shd w:val="clear" w:color="auto" w:fill="FFFFFF"/>
            </w:rPr>
            <w:t>.3服务乡村振兴</w:t>
          </w:r>
          <w:r>
            <w:tab/>
          </w:r>
          <w:r>
            <w:fldChar w:fldCharType="begin"/>
          </w:r>
          <w:r>
            <w:instrText xml:space="preserve"> PAGEREF _Toc170 \h </w:instrText>
          </w:r>
          <w:r>
            <w:fldChar w:fldCharType="separate"/>
          </w:r>
          <w:r>
            <w:t>- 63 -</w:t>
          </w:r>
          <w:r>
            <w:fldChar w:fldCharType="end"/>
          </w:r>
          <w:r>
            <w:fldChar w:fldCharType="end"/>
          </w:r>
        </w:p>
        <w:p w14:paraId="3BE7FB7B">
          <w:pPr>
            <w:pStyle w:val="10"/>
            <w:tabs>
              <w:tab w:val="right" w:leader="dot" w:pos="8306"/>
            </w:tabs>
          </w:pPr>
          <w:r>
            <w:fldChar w:fldCharType="begin"/>
          </w:r>
          <w:r>
            <w:instrText xml:space="preserve"> HYPERLINK \l _Toc2430 </w:instrText>
          </w:r>
          <w:r>
            <w:fldChar w:fldCharType="separate"/>
          </w:r>
          <w:r>
            <w:rPr>
              <w:rFonts w:hint="eastAsia" w:ascii="仿宋" w:hAnsi="仿宋" w:eastAsia="仿宋" w:cs="仿宋"/>
              <w:bCs/>
              <w:szCs w:val="32"/>
              <w:lang w:val="en-US" w:eastAsia="zh-CN"/>
            </w:rPr>
            <w:t>7</w:t>
          </w:r>
          <w:r>
            <w:rPr>
              <w:rFonts w:hint="eastAsia" w:ascii="仿宋" w:hAnsi="仿宋" w:eastAsia="仿宋" w:cs="仿宋"/>
              <w:bCs/>
              <w:szCs w:val="32"/>
            </w:rPr>
            <w:t>.发展保障</w:t>
          </w:r>
          <w:r>
            <w:tab/>
          </w:r>
          <w:r>
            <w:fldChar w:fldCharType="begin"/>
          </w:r>
          <w:r>
            <w:instrText xml:space="preserve"> PAGEREF _Toc2430 \h </w:instrText>
          </w:r>
          <w:r>
            <w:fldChar w:fldCharType="separate"/>
          </w:r>
          <w:r>
            <w:t>- 64 -</w:t>
          </w:r>
          <w:r>
            <w:fldChar w:fldCharType="end"/>
          </w:r>
          <w:r>
            <w:fldChar w:fldCharType="end"/>
          </w:r>
        </w:p>
        <w:p w14:paraId="3B8BFDDD">
          <w:pPr>
            <w:pStyle w:val="11"/>
            <w:tabs>
              <w:tab w:val="right" w:leader="dot" w:pos="8306"/>
            </w:tabs>
          </w:pPr>
          <w:r>
            <w:fldChar w:fldCharType="begin"/>
          </w:r>
          <w:r>
            <w:instrText xml:space="preserve"> HYPERLINK \l _Toc19737 </w:instrText>
          </w:r>
          <w:r>
            <w:fldChar w:fldCharType="separate"/>
          </w:r>
          <w:r>
            <w:rPr>
              <w:rFonts w:hint="eastAsia" w:ascii="仿宋" w:hAnsi="仿宋" w:eastAsia="仿宋" w:cs="仿宋"/>
              <w:bCs/>
              <w:szCs w:val="32"/>
              <w:lang w:val="en-US" w:eastAsia="zh-CN"/>
            </w:rPr>
            <w:t>7</w:t>
          </w:r>
          <w:r>
            <w:rPr>
              <w:rFonts w:hint="eastAsia" w:ascii="仿宋" w:hAnsi="仿宋" w:eastAsia="仿宋" w:cs="仿宋"/>
              <w:bCs/>
              <w:szCs w:val="32"/>
            </w:rPr>
            <w:t>.1党建引领</w:t>
          </w:r>
          <w:r>
            <w:tab/>
          </w:r>
          <w:r>
            <w:fldChar w:fldCharType="begin"/>
          </w:r>
          <w:r>
            <w:instrText xml:space="preserve"> PAGEREF _Toc19737 \h </w:instrText>
          </w:r>
          <w:r>
            <w:fldChar w:fldCharType="separate"/>
          </w:r>
          <w:r>
            <w:t>- 64 -</w:t>
          </w:r>
          <w:r>
            <w:fldChar w:fldCharType="end"/>
          </w:r>
          <w:r>
            <w:fldChar w:fldCharType="end"/>
          </w:r>
        </w:p>
        <w:p w14:paraId="396598EB">
          <w:pPr>
            <w:pStyle w:val="11"/>
            <w:tabs>
              <w:tab w:val="right" w:leader="dot" w:pos="8306"/>
            </w:tabs>
          </w:pPr>
          <w:r>
            <w:fldChar w:fldCharType="begin"/>
          </w:r>
          <w:r>
            <w:instrText xml:space="preserve"> HYPERLINK \l _Toc7728 </w:instrText>
          </w:r>
          <w:r>
            <w:fldChar w:fldCharType="separate"/>
          </w:r>
          <w:r>
            <w:rPr>
              <w:rFonts w:hint="eastAsia" w:ascii="仿宋" w:hAnsi="仿宋" w:eastAsia="仿宋" w:cs="仿宋"/>
              <w:bCs/>
              <w:szCs w:val="32"/>
              <w:lang w:val="en-US" w:eastAsia="zh-CN"/>
            </w:rPr>
            <w:t>7</w:t>
          </w:r>
          <w:r>
            <w:rPr>
              <w:rFonts w:hint="eastAsia" w:ascii="仿宋" w:hAnsi="仿宋" w:eastAsia="仿宋" w:cs="仿宋"/>
              <w:bCs/>
              <w:szCs w:val="32"/>
            </w:rPr>
            <w:t>.2政策落实</w:t>
          </w:r>
          <w:r>
            <w:tab/>
          </w:r>
          <w:r>
            <w:fldChar w:fldCharType="begin"/>
          </w:r>
          <w:r>
            <w:instrText xml:space="preserve"> PAGEREF _Toc7728 \h </w:instrText>
          </w:r>
          <w:r>
            <w:fldChar w:fldCharType="separate"/>
          </w:r>
          <w:r>
            <w:t>- 66 -</w:t>
          </w:r>
          <w:r>
            <w:fldChar w:fldCharType="end"/>
          </w:r>
          <w:r>
            <w:fldChar w:fldCharType="end"/>
          </w:r>
        </w:p>
        <w:p w14:paraId="306AAE64">
          <w:pPr>
            <w:pStyle w:val="11"/>
            <w:tabs>
              <w:tab w:val="right" w:leader="dot" w:pos="8306"/>
            </w:tabs>
          </w:pPr>
          <w:r>
            <w:fldChar w:fldCharType="begin"/>
          </w:r>
          <w:r>
            <w:instrText xml:space="preserve"> HYPERLINK \l _Toc29858 </w:instrText>
          </w:r>
          <w:r>
            <w:fldChar w:fldCharType="separate"/>
          </w:r>
          <w:r>
            <w:rPr>
              <w:rFonts w:hint="eastAsia" w:ascii="仿宋" w:hAnsi="仿宋" w:eastAsia="仿宋" w:cs="仿宋"/>
              <w:bCs/>
              <w:szCs w:val="32"/>
              <w:lang w:val="en-US" w:eastAsia="zh-CN"/>
            </w:rPr>
            <w:t>7</w:t>
          </w:r>
          <w:r>
            <w:rPr>
              <w:rFonts w:hint="eastAsia" w:ascii="仿宋" w:hAnsi="仿宋" w:eastAsia="仿宋" w:cs="仿宋"/>
              <w:bCs/>
              <w:szCs w:val="32"/>
            </w:rPr>
            <w:t>.3学校治理</w:t>
          </w:r>
          <w:r>
            <w:tab/>
          </w:r>
          <w:r>
            <w:fldChar w:fldCharType="begin"/>
          </w:r>
          <w:r>
            <w:instrText xml:space="preserve"> PAGEREF _Toc29858 \h </w:instrText>
          </w:r>
          <w:r>
            <w:fldChar w:fldCharType="separate"/>
          </w:r>
          <w:r>
            <w:t>- 67 -</w:t>
          </w:r>
          <w:r>
            <w:fldChar w:fldCharType="end"/>
          </w:r>
          <w:r>
            <w:fldChar w:fldCharType="end"/>
          </w:r>
        </w:p>
        <w:p w14:paraId="7AB29F77">
          <w:pPr>
            <w:pStyle w:val="11"/>
            <w:tabs>
              <w:tab w:val="right" w:leader="dot" w:pos="8306"/>
            </w:tabs>
          </w:pPr>
          <w:r>
            <w:fldChar w:fldCharType="begin"/>
          </w:r>
          <w:r>
            <w:instrText xml:space="preserve"> HYPERLINK \l _Toc31706 </w:instrText>
          </w:r>
          <w:r>
            <w:fldChar w:fldCharType="separate"/>
          </w:r>
          <w:r>
            <w:rPr>
              <w:rFonts w:hint="eastAsia" w:ascii="仿宋" w:hAnsi="仿宋" w:eastAsia="仿宋" w:cs="仿宋"/>
              <w:bCs/>
              <w:szCs w:val="32"/>
              <w:lang w:val="en-US" w:eastAsia="zh-CN"/>
            </w:rPr>
            <w:t>7</w:t>
          </w:r>
          <w:r>
            <w:rPr>
              <w:rFonts w:hint="eastAsia" w:ascii="仿宋" w:hAnsi="仿宋" w:eastAsia="仿宋" w:cs="仿宋"/>
              <w:bCs/>
              <w:szCs w:val="32"/>
            </w:rPr>
            <w:t>.4质量保证体系建设</w:t>
          </w:r>
          <w:r>
            <w:tab/>
          </w:r>
          <w:r>
            <w:fldChar w:fldCharType="begin"/>
          </w:r>
          <w:r>
            <w:instrText xml:space="preserve"> PAGEREF _Toc31706 \h </w:instrText>
          </w:r>
          <w:r>
            <w:fldChar w:fldCharType="separate"/>
          </w:r>
          <w:r>
            <w:t>- 68 -</w:t>
          </w:r>
          <w:r>
            <w:fldChar w:fldCharType="end"/>
          </w:r>
          <w:r>
            <w:fldChar w:fldCharType="end"/>
          </w:r>
        </w:p>
        <w:p w14:paraId="7076894C">
          <w:pPr>
            <w:pStyle w:val="11"/>
            <w:tabs>
              <w:tab w:val="right" w:leader="dot" w:pos="8306"/>
            </w:tabs>
          </w:pPr>
          <w:r>
            <w:fldChar w:fldCharType="begin"/>
          </w:r>
          <w:r>
            <w:instrText xml:space="preserve"> HYPERLINK \l _Toc20346 </w:instrText>
          </w:r>
          <w:r>
            <w:fldChar w:fldCharType="separate"/>
          </w:r>
          <w:r>
            <w:rPr>
              <w:rFonts w:hint="eastAsia" w:ascii="仿宋" w:hAnsi="仿宋" w:eastAsia="仿宋" w:cs="仿宋"/>
              <w:bCs/>
              <w:szCs w:val="40"/>
              <w:lang w:val="en-US" w:eastAsia="zh-CN"/>
            </w:rPr>
            <w:t>7.5</w:t>
          </w:r>
          <w:r>
            <w:rPr>
              <w:rFonts w:hint="eastAsia" w:ascii="仿宋" w:hAnsi="仿宋" w:eastAsia="仿宋" w:cs="仿宋"/>
              <w:bCs/>
              <w:szCs w:val="40"/>
            </w:rPr>
            <w:t>后勤服务保障</w:t>
          </w:r>
          <w:r>
            <w:tab/>
          </w:r>
          <w:r>
            <w:fldChar w:fldCharType="begin"/>
          </w:r>
          <w:r>
            <w:instrText xml:space="preserve"> PAGEREF _Toc20346 \h </w:instrText>
          </w:r>
          <w:r>
            <w:fldChar w:fldCharType="separate"/>
          </w:r>
          <w:r>
            <w:t>- 68 -</w:t>
          </w:r>
          <w:r>
            <w:fldChar w:fldCharType="end"/>
          </w:r>
          <w:r>
            <w:fldChar w:fldCharType="end"/>
          </w:r>
        </w:p>
        <w:p w14:paraId="7AFC7603">
          <w:pPr>
            <w:pStyle w:val="10"/>
            <w:tabs>
              <w:tab w:val="right" w:leader="dot" w:pos="8306"/>
            </w:tabs>
          </w:pPr>
          <w:r>
            <w:fldChar w:fldCharType="begin"/>
          </w:r>
          <w:r>
            <w:instrText xml:space="preserve"> HYPERLINK \l _Toc15858 </w:instrText>
          </w:r>
          <w:r>
            <w:fldChar w:fldCharType="separate"/>
          </w:r>
          <w:r>
            <w:rPr>
              <w:rFonts w:hint="eastAsia" w:ascii="仿宋" w:hAnsi="仿宋" w:eastAsia="仿宋" w:cs="仿宋"/>
              <w:bCs/>
              <w:szCs w:val="32"/>
              <w:lang w:val="en-US" w:eastAsia="zh-CN"/>
            </w:rPr>
            <w:t>8</w:t>
          </w:r>
          <w:r>
            <w:rPr>
              <w:rFonts w:hint="eastAsia" w:ascii="仿宋" w:hAnsi="仿宋" w:eastAsia="仿宋" w:cs="仿宋"/>
              <w:bCs/>
              <w:szCs w:val="32"/>
            </w:rPr>
            <w:t>.挑战与展望</w:t>
          </w:r>
          <w:r>
            <w:tab/>
          </w:r>
          <w:r>
            <w:fldChar w:fldCharType="begin"/>
          </w:r>
          <w:r>
            <w:instrText xml:space="preserve"> PAGEREF _Toc15858 \h </w:instrText>
          </w:r>
          <w:r>
            <w:fldChar w:fldCharType="separate"/>
          </w:r>
          <w:r>
            <w:t>- 68 -</w:t>
          </w:r>
          <w:r>
            <w:fldChar w:fldCharType="end"/>
          </w:r>
          <w:r>
            <w:fldChar w:fldCharType="end"/>
          </w:r>
        </w:p>
        <w:p w14:paraId="76BD3625">
          <w:pPr>
            <w:pStyle w:val="11"/>
            <w:tabs>
              <w:tab w:val="right" w:leader="dot" w:pos="8306"/>
            </w:tabs>
          </w:pPr>
          <w:r>
            <w:fldChar w:fldCharType="begin"/>
          </w:r>
          <w:r>
            <w:instrText xml:space="preserve"> HYPERLINK \l _Toc1774 </w:instrText>
          </w:r>
          <w:r>
            <w:fldChar w:fldCharType="separate"/>
          </w:r>
          <w:r>
            <w:rPr>
              <w:rFonts w:hint="eastAsia" w:ascii="仿宋" w:hAnsi="仿宋" w:eastAsia="仿宋" w:cs="仿宋"/>
              <w:bCs/>
              <w:szCs w:val="32"/>
              <w:shd w:val="clear" w:color="auto" w:fill="FFFFFF"/>
              <w:lang w:val="en-US" w:eastAsia="zh-CN"/>
            </w:rPr>
            <w:t>8</w:t>
          </w:r>
          <w:r>
            <w:rPr>
              <w:rFonts w:hint="eastAsia" w:ascii="仿宋" w:hAnsi="仿宋" w:eastAsia="仿宋" w:cs="仿宋"/>
              <w:bCs/>
              <w:szCs w:val="32"/>
              <w:shd w:val="clear" w:color="auto" w:fill="FFFFFF"/>
            </w:rPr>
            <w:t>.1面临挑战</w:t>
          </w:r>
          <w:r>
            <w:tab/>
          </w:r>
          <w:r>
            <w:fldChar w:fldCharType="begin"/>
          </w:r>
          <w:r>
            <w:instrText xml:space="preserve"> PAGEREF _Toc1774 \h </w:instrText>
          </w:r>
          <w:r>
            <w:fldChar w:fldCharType="separate"/>
          </w:r>
          <w:r>
            <w:t>- 68 -</w:t>
          </w:r>
          <w:r>
            <w:fldChar w:fldCharType="end"/>
          </w:r>
          <w:r>
            <w:fldChar w:fldCharType="end"/>
          </w:r>
        </w:p>
        <w:p w14:paraId="15D329F4">
          <w:pPr>
            <w:pStyle w:val="11"/>
            <w:tabs>
              <w:tab w:val="right" w:leader="dot" w:pos="8306"/>
            </w:tabs>
          </w:pPr>
          <w:r>
            <w:fldChar w:fldCharType="begin"/>
          </w:r>
          <w:r>
            <w:instrText xml:space="preserve"> HYPERLINK \l _Toc15743 </w:instrText>
          </w:r>
          <w:r>
            <w:fldChar w:fldCharType="separate"/>
          </w:r>
          <w:r>
            <w:rPr>
              <w:rFonts w:hint="eastAsia" w:ascii="仿宋" w:hAnsi="仿宋" w:eastAsia="仿宋" w:cs="仿宋"/>
              <w:bCs/>
              <w:szCs w:val="32"/>
              <w:shd w:val="clear" w:color="auto" w:fill="FFFFFF"/>
              <w:lang w:val="en-US" w:eastAsia="zh-CN"/>
            </w:rPr>
            <w:t>8</w:t>
          </w:r>
          <w:r>
            <w:rPr>
              <w:rFonts w:hint="eastAsia" w:ascii="仿宋" w:hAnsi="仿宋" w:eastAsia="仿宋" w:cs="仿宋"/>
              <w:bCs/>
              <w:szCs w:val="32"/>
              <w:shd w:val="clear" w:color="auto" w:fill="FFFFFF"/>
            </w:rPr>
            <w:t>.2未来展望</w:t>
          </w:r>
          <w:r>
            <w:tab/>
          </w:r>
          <w:r>
            <w:fldChar w:fldCharType="begin"/>
          </w:r>
          <w:r>
            <w:instrText xml:space="preserve"> PAGEREF _Toc15743 \h </w:instrText>
          </w:r>
          <w:r>
            <w:fldChar w:fldCharType="separate"/>
          </w:r>
          <w:r>
            <w:t>- 69 -</w:t>
          </w:r>
          <w:r>
            <w:fldChar w:fldCharType="end"/>
          </w:r>
          <w:r>
            <w:fldChar w:fldCharType="end"/>
          </w:r>
        </w:p>
        <w:p w14:paraId="084CC078">
          <w:pPr>
            <w:pStyle w:val="10"/>
            <w:tabs>
              <w:tab w:val="right" w:leader="dot" w:pos="8306"/>
            </w:tabs>
          </w:pPr>
          <w:r>
            <w:fldChar w:fldCharType="begin"/>
          </w:r>
          <w:r>
            <w:instrText xml:space="preserve"> HYPERLINK \l _Toc14639 </w:instrText>
          </w:r>
          <w:r>
            <w:fldChar w:fldCharType="separate"/>
          </w:r>
          <w:r>
            <w:rPr>
              <w:rFonts w:hint="eastAsia" w:ascii="仿宋" w:hAnsi="仿宋" w:eastAsia="仿宋" w:cs="仿宋"/>
              <w:bCs/>
              <w:szCs w:val="32"/>
              <w:shd w:val="clear" w:color="auto" w:fill="FFFFFF"/>
              <w:lang w:val="en-US" w:eastAsia="zh-CN"/>
            </w:rPr>
            <w:t>附表</w:t>
          </w:r>
          <w:r>
            <w:tab/>
          </w:r>
          <w:r>
            <w:fldChar w:fldCharType="begin"/>
          </w:r>
          <w:r>
            <w:instrText xml:space="preserve"> PAGEREF _Toc14639 \h </w:instrText>
          </w:r>
          <w:r>
            <w:fldChar w:fldCharType="separate"/>
          </w:r>
          <w:r>
            <w:t>- 70 -</w:t>
          </w:r>
          <w:r>
            <w:fldChar w:fldCharType="end"/>
          </w:r>
          <w:r>
            <w:fldChar w:fldCharType="end"/>
          </w:r>
        </w:p>
        <w:p w14:paraId="1A055CC6">
          <w:pPr>
            <w:rPr>
              <w:rFonts w:hint="eastAsia" w:ascii="仿宋" w:hAnsi="仿宋" w:eastAsia="仿宋" w:cs="仿宋"/>
              <w:b/>
              <w:bCs/>
              <w:sz w:val="32"/>
              <w:szCs w:val="40"/>
              <w:lang w:val="en-US" w:eastAsia="zh-CN"/>
            </w:rPr>
          </w:pPr>
          <w:r>
            <w:fldChar w:fldCharType="end"/>
          </w:r>
        </w:p>
      </w:sdtContent>
    </w:sdt>
    <w:p w14:paraId="01F53A2A">
      <w:pPr>
        <w:keepNext w:val="0"/>
        <w:keepLines w:val="0"/>
        <w:pageBreakBefore w:val="0"/>
        <w:widowControl w:val="0"/>
        <w:kinsoku/>
        <w:wordWrap/>
        <w:overflowPunct/>
        <w:topLinePunct w:val="0"/>
        <w:autoSpaceDE/>
        <w:autoSpaceDN/>
        <w:bidi w:val="0"/>
        <w:adjustRightInd/>
        <w:snapToGrid/>
        <w:ind w:firstLine="422" w:firstLineChars="200"/>
        <w:textAlignment w:val="auto"/>
        <w:outlineLvl w:val="9"/>
        <w:rPr>
          <w:rFonts w:hint="eastAsia" w:ascii="仿宋" w:hAnsi="仿宋" w:eastAsia="仿宋" w:cs="仿宋"/>
          <w:b/>
          <w:bCs/>
          <w:sz w:val="21"/>
          <w:szCs w:val="21"/>
          <w:lang w:val="en-US" w:eastAsia="zh-CN"/>
        </w:rPr>
        <w:sectPr>
          <w:footerReference r:id="rId5" w:type="default"/>
          <w:pgSz w:w="11906" w:h="16838"/>
          <w:pgMar w:top="1440" w:right="1800" w:bottom="1440" w:left="1800" w:header="851" w:footer="992" w:gutter="0"/>
          <w:pgNumType w:fmt="numberInDash"/>
          <w:cols w:space="425" w:num="1"/>
          <w:docGrid w:type="lines" w:linePitch="312" w:charSpace="0"/>
        </w:sectPr>
      </w:pPr>
    </w:p>
    <w:p w14:paraId="3FB0CECF">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0"/>
        <w:rPr>
          <w:rFonts w:hint="default" w:ascii="仿宋" w:hAnsi="仿宋" w:eastAsia="仿宋" w:cs="仿宋"/>
          <w:b/>
          <w:bCs/>
          <w:sz w:val="32"/>
          <w:szCs w:val="40"/>
          <w:lang w:val="en-US" w:eastAsia="zh-CN"/>
        </w:rPr>
      </w:pPr>
      <w:bookmarkStart w:id="0" w:name="_Toc14613"/>
      <w:r>
        <w:rPr>
          <w:rFonts w:hint="eastAsia" w:ascii="仿宋" w:hAnsi="仿宋" w:eastAsia="仿宋" w:cs="仿宋"/>
          <w:b/>
          <w:bCs/>
          <w:sz w:val="32"/>
          <w:szCs w:val="40"/>
          <w:lang w:val="en-US" w:eastAsia="zh-CN"/>
        </w:rPr>
        <w:t>1.基本情况</w:t>
      </w:r>
      <w:bookmarkEnd w:id="0"/>
    </w:p>
    <w:p w14:paraId="4B782293">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仿宋" w:hAnsi="仿宋" w:eastAsia="仿宋" w:cs="仿宋"/>
          <w:b/>
          <w:bCs/>
          <w:sz w:val="32"/>
          <w:szCs w:val="40"/>
          <w:lang w:val="en-US" w:eastAsia="zh-CN"/>
        </w:rPr>
      </w:pPr>
      <w:bookmarkStart w:id="1" w:name="_Toc15144"/>
      <w:r>
        <w:rPr>
          <w:rFonts w:hint="eastAsia" w:ascii="仿宋" w:hAnsi="仿宋" w:eastAsia="仿宋" w:cs="仿宋"/>
          <w:b/>
          <w:bCs/>
          <w:sz w:val="32"/>
          <w:szCs w:val="40"/>
          <w:lang w:val="en-US" w:eastAsia="zh-CN"/>
        </w:rPr>
        <w:t>1.1规模结构</w:t>
      </w:r>
      <w:bookmarkEnd w:id="1"/>
    </w:p>
    <w:p w14:paraId="1B7D0E12">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9"/>
        <w:rPr>
          <w:rFonts w:hint="eastAsia" w:ascii="仿宋" w:hAnsi="仿宋" w:eastAsia="仿宋" w:cs="仿宋"/>
          <w:sz w:val="32"/>
          <w:szCs w:val="40"/>
          <w:lang w:val="en-US" w:eastAsia="zh-CN"/>
        </w:rPr>
      </w:pPr>
      <w:r>
        <w:rPr>
          <w:rFonts w:hint="eastAsia" w:ascii="仿宋" w:hAnsi="仿宋" w:eastAsia="仿宋" w:cs="仿宋"/>
          <w:sz w:val="32"/>
          <w:szCs w:val="40"/>
          <w:lang w:val="en-US" w:eastAsia="zh-CN"/>
        </w:rPr>
        <w:t>安徽省灵璧师范学校</w:t>
      </w:r>
      <w:r>
        <w:rPr>
          <w:rFonts w:hint="eastAsia" w:ascii="仿宋" w:hAnsi="仿宋" w:eastAsia="仿宋" w:cs="仿宋"/>
          <w:sz w:val="32"/>
          <w:szCs w:val="40"/>
        </w:rPr>
        <w:t>，副处级建制，全额拨款单位。1951年3月建校，原为县属初等师范学校。1956年6月，升格为中等师范学校，定校名为“安徽省灵璧师范学校”，沿用至今。1981年11月，收归宿县地区行署教育局管理。1994年4月，单独将财政下划给灵璧县管理。2020年5月，下放灵璧县管理</w:t>
      </w:r>
      <w:r>
        <w:rPr>
          <w:rFonts w:hint="eastAsia" w:ascii="仿宋" w:hAnsi="仿宋" w:eastAsia="仿宋" w:cs="仿宋"/>
          <w:sz w:val="32"/>
          <w:szCs w:val="40"/>
          <w:lang w:eastAsia="zh-CN"/>
        </w:rPr>
        <w:t>。</w:t>
      </w:r>
      <w:r>
        <w:rPr>
          <w:rFonts w:hint="eastAsia" w:ascii="仿宋" w:hAnsi="仿宋" w:eastAsia="仿宋" w:cs="仿宋"/>
          <w:sz w:val="32"/>
          <w:szCs w:val="40"/>
        </w:rPr>
        <w:t>主要职能是以实施中专教育为主，通过与高校联合办学方式实施专科教育，另面向社会开展短期培训。学校的根本任务是，全面贯彻党和国家的教育方针，落实立德树人根本任务，坚持为党育人为国育才使命，培养德智体美劳全面发展、具有创新精神和实践能力的社会主义建设者和接班人。学校坚持立足本县，大力推进产教融合、校企合作，积极服务区域经济社会高质量发展和学生高质量更充分就业。</w:t>
      </w:r>
      <w:r>
        <w:rPr>
          <w:rFonts w:hint="eastAsia" w:ascii="仿宋" w:hAnsi="仿宋" w:eastAsia="仿宋" w:cs="仿宋"/>
          <w:sz w:val="32"/>
          <w:szCs w:val="40"/>
          <w:lang w:val="en-US" w:eastAsia="zh-CN"/>
        </w:rPr>
        <w:t>2024年秋季，全日制招生2226人，全日制在校生8235人。全日制毕业生1901人，全日制学生巩固率为98.4%，职业培训人次为10258人。</w:t>
      </w:r>
    </w:p>
    <w:p w14:paraId="6B2827C1">
      <w:pPr>
        <w:jc w:val="center"/>
        <w:rPr>
          <w:rFonts w:hint="default"/>
          <w:b/>
          <w:bCs/>
          <w:lang w:val="en-US" w:eastAsia="zh-CN"/>
        </w:rPr>
      </w:pPr>
      <w:r>
        <w:rPr>
          <w:rFonts w:hint="eastAsia"/>
          <w:b/>
          <w:bCs/>
          <w:lang w:val="en-US" w:eastAsia="zh-CN"/>
        </w:rPr>
        <w:t>近三学年度规模变化情况一览表</w:t>
      </w:r>
    </w:p>
    <w:tbl>
      <w:tblPr>
        <w:tblStyle w:val="13"/>
        <w:tblW w:w="862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69"/>
        <w:gridCol w:w="849"/>
        <w:gridCol w:w="1077"/>
        <w:gridCol w:w="862"/>
        <w:gridCol w:w="1060"/>
        <w:gridCol w:w="1481"/>
        <w:gridCol w:w="1376"/>
        <w:gridCol w:w="746"/>
      </w:tblGrid>
      <w:tr w14:paraId="22B179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 w:hRule="atLeast"/>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49E13">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学年度</w:t>
            </w:r>
          </w:p>
        </w:tc>
        <w:tc>
          <w:tcPr>
            <w:tcW w:w="192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35B883">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招生人数</w:t>
            </w:r>
          </w:p>
        </w:tc>
        <w:tc>
          <w:tcPr>
            <w:tcW w:w="192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1F7DC">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在校生</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AF497">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毕业生（人）</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244FE">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巩固率（%）</w:t>
            </w:r>
          </w:p>
        </w:tc>
        <w:tc>
          <w:tcPr>
            <w:tcW w:w="74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377619">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职业培训</w:t>
            </w:r>
            <w:r>
              <w:rPr>
                <w:rFonts w:hint="eastAsia" w:ascii="仿宋" w:hAnsi="仿宋" w:eastAsia="仿宋" w:cs="仿宋"/>
                <w:b/>
                <w:bCs/>
                <w:i w:val="0"/>
                <w:iCs w:val="0"/>
                <w:color w:val="000000"/>
                <w:kern w:val="0"/>
                <w:sz w:val="21"/>
                <w:szCs w:val="21"/>
                <w:u w:val="none"/>
                <w:lang w:val="en-US" w:eastAsia="zh-CN" w:bidi="ar"/>
              </w:rPr>
              <w:br w:type="textWrapping"/>
            </w:r>
            <w:r>
              <w:rPr>
                <w:rFonts w:hint="eastAsia" w:ascii="仿宋" w:hAnsi="仿宋" w:eastAsia="仿宋" w:cs="仿宋"/>
                <w:b/>
                <w:bCs/>
                <w:i w:val="0"/>
                <w:iCs w:val="0"/>
                <w:color w:val="000000"/>
                <w:kern w:val="0"/>
                <w:sz w:val="21"/>
                <w:szCs w:val="21"/>
                <w:u w:val="none"/>
                <w:lang w:val="en-US" w:eastAsia="zh-CN" w:bidi="ar"/>
              </w:rPr>
              <w:t>（人次）</w:t>
            </w:r>
          </w:p>
        </w:tc>
      </w:tr>
      <w:tr w14:paraId="53C78D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8"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81898">
            <w:pPr>
              <w:jc w:val="center"/>
              <w:rPr>
                <w:rFonts w:hint="eastAsia" w:ascii="仿宋" w:hAnsi="仿宋" w:eastAsia="仿宋" w:cs="仿宋"/>
                <w:b/>
                <w:bCs/>
                <w:i w:val="0"/>
                <w:iCs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34369">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全日制</w:t>
            </w:r>
          </w:p>
        </w:tc>
        <w:tc>
          <w:tcPr>
            <w:tcW w:w="1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C2A16">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非全日制</w:t>
            </w:r>
          </w:p>
        </w:tc>
        <w:tc>
          <w:tcPr>
            <w:tcW w:w="8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01FFB">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全日制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11460">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非全日制</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19B22">
            <w:pPr>
              <w:jc w:val="center"/>
              <w:rPr>
                <w:rFonts w:hint="eastAsia" w:ascii="仿宋" w:hAnsi="仿宋" w:eastAsia="仿宋" w:cs="仿宋"/>
                <w:b/>
                <w:bCs/>
                <w:i w:val="0"/>
                <w:iCs w:val="0"/>
                <w:color w:val="000000"/>
                <w:sz w:val="21"/>
                <w:szCs w:val="21"/>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2D5BE">
            <w:pPr>
              <w:jc w:val="center"/>
              <w:rPr>
                <w:rFonts w:hint="eastAsia" w:ascii="仿宋" w:hAnsi="仿宋" w:eastAsia="仿宋" w:cs="仿宋"/>
                <w:b/>
                <w:bCs/>
                <w:i w:val="0"/>
                <w:iCs w:val="0"/>
                <w:color w:val="000000"/>
                <w:sz w:val="21"/>
                <w:szCs w:val="21"/>
                <w:u w:val="none"/>
              </w:rPr>
            </w:pPr>
          </w:p>
        </w:tc>
        <w:tc>
          <w:tcPr>
            <w:tcW w:w="7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9D33E5">
            <w:pPr>
              <w:jc w:val="center"/>
              <w:rPr>
                <w:rFonts w:hint="eastAsia" w:ascii="仿宋" w:hAnsi="仿宋" w:eastAsia="仿宋" w:cs="仿宋"/>
                <w:b/>
                <w:bCs/>
                <w:i w:val="0"/>
                <w:iCs w:val="0"/>
                <w:color w:val="000000"/>
                <w:sz w:val="21"/>
                <w:szCs w:val="21"/>
                <w:u w:val="none"/>
              </w:rPr>
            </w:pPr>
          </w:p>
        </w:tc>
      </w:tr>
      <w:tr w14:paraId="74755C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ED04E">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Style w:val="16"/>
                <w:rFonts w:hint="eastAsia" w:ascii="仿宋" w:hAnsi="仿宋" w:eastAsia="仿宋" w:cs="仿宋"/>
                <w:b/>
                <w:bCs/>
                <w:sz w:val="21"/>
                <w:szCs w:val="21"/>
                <w:lang w:val="en-US" w:eastAsia="zh-CN" w:bidi="ar"/>
              </w:rPr>
              <w:t>2021</w:t>
            </w:r>
            <w:r>
              <w:rPr>
                <w:rStyle w:val="17"/>
                <w:rFonts w:hint="eastAsia" w:ascii="仿宋" w:hAnsi="仿宋" w:eastAsia="仿宋" w:cs="仿宋"/>
                <w:b/>
                <w:bCs/>
                <w:sz w:val="21"/>
                <w:szCs w:val="21"/>
                <w:lang w:val="en-US" w:eastAsia="zh-CN" w:bidi="ar"/>
              </w:rPr>
              <w:t>~</w:t>
            </w:r>
            <w:r>
              <w:rPr>
                <w:rStyle w:val="16"/>
                <w:rFonts w:hint="eastAsia" w:ascii="仿宋" w:hAnsi="仿宋" w:eastAsia="仿宋" w:cs="仿宋"/>
                <w:b/>
                <w:bCs/>
                <w:sz w:val="21"/>
                <w:szCs w:val="21"/>
                <w:lang w:val="en-US" w:eastAsia="zh-CN" w:bidi="ar"/>
              </w:rPr>
              <w:t>2022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8BCA6">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3018</w:t>
            </w:r>
          </w:p>
        </w:tc>
        <w:tc>
          <w:tcPr>
            <w:tcW w:w="1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5D8D0">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0</w:t>
            </w:r>
          </w:p>
        </w:tc>
        <w:tc>
          <w:tcPr>
            <w:tcW w:w="8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FB996">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6448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621F9">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F1016">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1329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A30AB">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95.6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BFC14">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5686</w:t>
            </w:r>
          </w:p>
        </w:tc>
      </w:tr>
      <w:tr w14:paraId="0E9C1C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F0751">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Style w:val="16"/>
                <w:rFonts w:hint="eastAsia" w:ascii="仿宋" w:hAnsi="仿宋" w:eastAsia="仿宋" w:cs="仿宋"/>
                <w:b/>
                <w:bCs/>
                <w:sz w:val="21"/>
                <w:szCs w:val="21"/>
                <w:lang w:val="en-US" w:eastAsia="zh-CN" w:bidi="ar"/>
              </w:rPr>
              <w:t>2022</w:t>
            </w:r>
            <w:r>
              <w:rPr>
                <w:rStyle w:val="17"/>
                <w:rFonts w:hint="eastAsia" w:ascii="仿宋" w:hAnsi="仿宋" w:eastAsia="仿宋" w:cs="仿宋"/>
                <w:b/>
                <w:bCs/>
                <w:sz w:val="21"/>
                <w:szCs w:val="21"/>
                <w:lang w:val="en-US" w:eastAsia="zh-CN" w:bidi="ar"/>
              </w:rPr>
              <w:t>~</w:t>
            </w:r>
            <w:r>
              <w:rPr>
                <w:rStyle w:val="16"/>
                <w:rFonts w:hint="eastAsia" w:ascii="仿宋" w:hAnsi="仿宋" w:eastAsia="仿宋" w:cs="仿宋"/>
                <w:b/>
                <w:bCs/>
                <w:sz w:val="21"/>
                <w:szCs w:val="21"/>
                <w:lang w:val="en-US" w:eastAsia="zh-CN" w:bidi="ar"/>
              </w:rPr>
              <w:t>2023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6353D">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3183</w:t>
            </w:r>
          </w:p>
        </w:tc>
        <w:tc>
          <w:tcPr>
            <w:tcW w:w="1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6AB31">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0</w:t>
            </w:r>
          </w:p>
        </w:tc>
        <w:tc>
          <w:tcPr>
            <w:tcW w:w="8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02B2C">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8184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63A60">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8C45D">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1282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847E5">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98.6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5D248">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6102</w:t>
            </w:r>
          </w:p>
        </w:tc>
      </w:tr>
      <w:tr w14:paraId="0654B2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63D12">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Style w:val="16"/>
                <w:rFonts w:hint="eastAsia" w:ascii="仿宋" w:hAnsi="仿宋" w:eastAsia="仿宋" w:cs="仿宋"/>
                <w:b/>
                <w:bCs/>
                <w:sz w:val="21"/>
                <w:szCs w:val="21"/>
                <w:lang w:val="en-US" w:eastAsia="zh-CN" w:bidi="ar"/>
              </w:rPr>
              <w:t>2023</w:t>
            </w:r>
            <w:r>
              <w:rPr>
                <w:rStyle w:val="17"/>
                <w:rFonts w:hint="eastAsia" w:ascii="仿宋" w:hAnsi="仿宋" w:eastAsia="仿宋" w:cs="仿宋"/>
                <w:b/>
                <w:bCs/>
                <w:sz w:val="21"/>
                <w:szCs w:val="21"/>
                <w:lang w:val="en-US" w:eastAsia="zh-CN" w:bidi="ar"/>
              </w:rPr>
              <w:t>~</w:t>
            </w:r>
            <w:r>
              <w:rPr>
                <w:rStyle w:val="16"/>
                <w:rFonts w:hint="eastAsia" w:ascii="仿宋" w:hAnsi="仿宋" w:eastAsia="仿宋" w:cs="仿宋"/>
                <w:b/>
                <w:bCs/>
                <w:sz w:val="21"/>
                <w:szCs w:val="21"/>
                <w:lang w:val="en-US" w:eastAsia="zh-CN" w:bidi="ar"/>
              </w:rPr>
              <w:t>2024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50D04">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2226</w:t>
            </w:r>
          </w:p>
        </w:tc>
        <w:tc>
          <w:tcPr>
            <w:tcW w:w="1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E77E8">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0</w:t>
            </w:r>
          </w:p>
        </w:tc>
        <w:tc>
          <w:tcPr>
            <w:tcW w:w="8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85041">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8235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E135A">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5977F">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1901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B27B0">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98.4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7B500">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10258</w:t>
            </w:r>
          </w:p>
        </w:tc>
      </w:tr>
    </w:tbl>
    <w:p w14:paraId="12C3087B">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仿宋" w:hAnsi="仿宋" w:eastAsia="仿宋" w:cs="仿宋"/>
          <w:b/>
          <w:bCs/>
          <w:kern w:val="0"/>
          <w:sz w:val="32"/>
          <w:szCs w:val="32"/>
          <w:lang w:val="en-US" w:eastAsia="zh-CN"/>
        </w:rPr>
      </w:pPr>
      <w:bookmarkStart w:id="2" w:name="_Toc17686"/>
      <w:r>
        <w:rPr>
          <w:rFonts w:hint="eastAsia" w:ascii="仿宋" w:hAnsi="仿宋" w:eastAsia="仿宋" w:cs="仿宋"/>
          <w:b/>
          <w:bCs/>
          <w:kern w:val="0"/>
          <w:sz w:val="32"/>
          <w:szCs w:val="32"/>
          <w:lang w:val="en-US" w:eastAsia="zh-CN"/>
        </w:rPr>
        <w:t>1.2资源投入</w:t>
      </w:r>
      <w:bookmarkEnd w:id="2"/>
    </w:p>
    <w:p w14:paraId="28F67F15">
      <w:pPr>
        <w:ind w:firstLine="640" w:firstLineChars="200"/>
        <w:rPr>
          <w:rFonts w:hint="eastAsia" w:ascii="仿宋" w:hAnsi="仿宋" w:eastAsia="仿宋" w:cs="仿宋"/>
          <w:kern w:val="0"/>
          <w:sz w:val="32"/>
          <w:szCs w:val="32"/>
          <w:lang w:val="en-US" w:eastAsia="zh-CN"/>
        </w:rPr>
      </w:pPr>
      <w:r>
        <w:rPr>
          <w:rFonts w:hint="eastAsia" w:ascii="仿宋" w:hAnsi="仿宋" w:eastAsia="仿宋" w:cs="仿宋"/>
          <w:kern w:val="0"/>
          <w:sz w:val="32"/>
          <w:szCs w:val="32"/>
          <w:lang w:val="en-US" w:eastAsia="zh-CN"/>
        </w:rPr>
        <w:t>2024年生均拨款6562元，年财政专项拨款898万元。校园占地面积283429平方米，生均占地面积34.42平方米；校舍建筑总面积177497平方米，生均校舍建筑面积21.55平方米；教学仪器设备当年新增值664万元、设备总值5314万元、生均设备值6453元；生均实习工位0.87个；新增纸质图书38000册、图书总数248250册，生均30.15册；电子图书200000册。</w:t>
      </w:r>
    </w:p>
    <w:p w14:paraId="30CF6E94">
      <w:pPr>
        <w:ind w:firstLine="643" w:firstLineChars="200"/>
        <w:outlineLvl w:val="0"/>
        <w:rPr>
          <w:rFonts w:hint="default" w:ascii="仿宋" w:hAnsi="仿宋" w:eastAsia="仿宋" w:cs="仿宋"/>
          <w:b/>
          <w:bCs/>
          <w:kern w:val="0"/>
          <w:sz w:val="32"/>
          <w:szCs w:val="32"/>
          <w:lang w:val="en-US" w:eastAsia="zh-CN"/>
        </w:rPr>
      </w:pPr>
      <w:bookmarkStart w:id="3" w:name="_Toc13835"/>
      <w:r>
        <w:rPr>
          <w:rFonts w:hint="eastAsia" w:ascii="仿宋" w:hAnsi="仿宋" w:eastAsia="仿宋" w:cs="仿宋"/>
          <w:b/>
          <w:bCs/>
          <w:kern w:val="0"/>
          <w:sz w:val="32"/>
          <w:szCs w:val="32"/>
          <w:lang w:val="en-US" w:eastAsia="zh-CN"/>
        </w:rPr>
        <w:t>2.人才培养</w:t>
      </w:r>
      <w:bookmarkEnd w:id="3"/>
    </w:p>
    <w:p w14:paraId="5C097FA0">
      <w:pPr>
        <w:ind w:firstLine="643" w:firstLineChars="200"/>
        <w:outlineLvl w:val="1"/>
        <w:rPr>
          <w:rFonts w:hint="eastAsia" w:ascii="仿宋" w:hAnsi="仿宋" w:eastAsia="仿宋" w:cs="仿宋"/>
          <w:b/>
          <w:bCs/>
          <w:kern w:val="0"/>
          <w:sz w:val="32"/>
          <w:szCs w:val="32"/>
          <w:lang w:val="en-US" w:eastAsia="zh-CN"/>
        </w:rPr>
      </w:pPr>
      <w:bookmarkStart w:id="4" w:name="_Toc14689"/>
      <w:r>
        <w:rPr>
          <w:rFonts w:hint="eastAsia" w:ascii="仿宋" w:hAnsi="仿宋" w:eastAsia="仿宋" w:cs="仿宋"/>
          <w:b/>
          <w:bCs/>
          <w:kern w:val="0"/>
          <w:sz w:val="32"/>
          <w:szCs w:val="32"/>
          <w:lang w:val="en-US" w:eastAsia="zh-CN"/>
        </w:rPr>
        <w:t>2.1就业升学</w:t>
      </w:r>
      <w:bookmarkEnd w:id="4"/>
    </w:p>
    <w:p w14:paraId="1C6BDE9C">
      <w:pPr>
        <w:ind w:firstLine="640" w:firstLineChars="200"/>
        <w:rPr>
          <w:rFonts w:hint="eastAsia" w:ascii="仿宋" w:hAnsi="仿宋" w:eastAsia="仿宋" w:cs="仿宋"/>
          <w:b w:val="0"/>
          <w:bCs w:val="0"/>
          <w:kern w:val="0"/>
          <w:sz w:val="32"/>
          <w:szCs w:val="32"/>
          <w:lang w:val="en-US" w:eastAsia="zh-CN"/>
        </w:rPr>
      </w:pPr>
      <w:r>
        <w:rPr>
          <w:rFonts w:hint="eastAsia" w:ascii="仿宋" w:hAnsi="仿宋" w:eastAsia="仿宋" w:cs="仿宋"/>
          <w:b w:val="0"/>
          <w:bCs w:val="0"/>
          <w:kern w:val="0"/>
          <w:sz w:val="32"/>
          <w:szCs w:val="32"/>
          <w:lang w:val="en-US" w:eastAsia="zh-CN"/>
        </w:rPr>
        <w:t>牢记初心使命，为国育才为党育人，坚持把学生的发展进步作为教育教学核心目标，在道德操守、职业素养、文化水平、职业技能等全方面培养发展学生。2004年秋季毕业生共计1901人，其中1208人升入本科或者高职院校学习，实现进一步深造的理想。693人登上职业岗位，就业率达100%，且入职第一年工资平均不低于2500元，这对于中职毕业的他们值得肯定和赞扬。另外我校五年制大专班有5名学生通过专升本，考入本科高校就读，这是他们努力的结果，也是学校办学效果的体现。</w:t>
      </w:r>
    </w:p>
    <w:tbl>
      <w:tblPr>
        <w:tblStyle w:val="13"/>
        <w:tblW w:w="8293"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80"/>
        <w:gridCol w:w="2313"/>
        <w:gridCol w:w="1140"/>
        <w:gridCol w:w="3760"/>
      </w:tblGrid>
      <w:tr w14:paraId="397B9D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9ACF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序号</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A4C9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指标</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969D7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单位</w:t>
            </w:r>
          </w:p>
        </w:tc>
        <w:tc>
          <w:tcPr>
            <w:tcW w:w="3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0952D">
            <w:pPr>
              <w:jc w:val="center"/>
              <w:rPr>
                <w:rFonts w:hint="eastAsia" w:ascii="仿宋" w:hAnsi="仿宋" w:eastAsia="仿宋" w:cs="仿宋"/>
                <w:i w:val="0"/>
                <w:iCs w:val="0"/>
                <w:color w:val="000000"/>
                <w:sz w:val="21"/>
                <w:szCs w:val="21"/>
                <w:u w:val="none"/>
                <w:lang w:val="en-US" w:eastAsia="zh-CN"/>
              </w:rPr>
            </w:pPr>
            <w:r>
              <w:rPr>
                <w:rFonts w:hint="eastAsia" w:ascii="仿宋" w:hAnsi="仿宋" w:eastAsia="仿宋" w:cs="仿宋"/>
                <w:i w:val="0"/>
                <w:iCs w:val="0"/>
                <w:color w:val="000000"/>
                <w:sz w:val="21"/>
                <w:szCs w:val="21"/>
                <w:u w:val="none"/>
                <w:lang w:val="en-US" w:eastAsia="zh-CN"/>
              </w:rPr>
              <w:t>数量</w:t>
            </w:r>
          </w:p>
        </w:tc>
      </w:tr>
      <w:tr w14:paraId="3E2EAB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5824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451AE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毕业生人数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9DA94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3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0793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1901</w:t>
            </w:r>
          </w:p>
        </w:tc>
      </w:tr>
      <w:tr w14:paraId="48F906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93C6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3357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毕业去向落实人数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F8E5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37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C9CA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1901</w:t>
            </w:r>
          </w:p>
        </w:tc>
      </w:tr>
      <w:tr w14:paraId="432729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1568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AEA8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其中：升学人数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3469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3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E1A4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1208</w:t>
            </w:r>
          </w:p>
        </w:tc>
      </w:tr>
      <w:tr w14:paraId="7486F7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6770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FB6D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升入本科人数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28B9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3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965E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56</w:t>
            </w:r>
          </w:p>
        </w:tc>
      </w:tr>
      <w:tr w14:paraId="6D5B91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7364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486FF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毕业生本省去向落实率</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E1DB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3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7398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96</w:t>
            </w:r>
          </w:p>
        </w:tc>
      </w:tr>
      <w:tr w14:paraId="131F25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F755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6</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9287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月收入</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14BFC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元</w:t>
            </w:r>
          </w:p>
        </w:tc>
        <w:tc>
          <w:tcPr>
            <w:tcW w:w="3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7D92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2500</w:t>
            </w:r>
          </w:p>
        </w:tc>
      </w:tr>
      <w:tr w14:paraId="3769B0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B523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7</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C617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毕业生面向三次产业就业人数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B8C0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3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9E05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157</w:t>
            </w:r>
          </w:p>
        </w:tc>
      </w:tr>
      <w:tr w14:paraId="2E0F17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D8B8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D80E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其中：面向第一产业就业人数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65E7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3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7F4C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0CCBAA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346D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AAFCC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面向第二产业就业人数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D556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3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1259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10C3AB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9CDC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10</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02C7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面向第三产业就业人数</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338C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3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4A06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157</w:t>
            </w:r>
          </w:p>
        </w:tc>
      </w:tr>
      <w:tr w14:paraId="7CBE08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F26A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11</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6368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自主创业率</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16F7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3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2E78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35</w:t>
            </w:r>
          </w:p>
        </w:tc>
      </w:tr>
      <w:tr w14:paraId="3232BB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CCC1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12</w:t>
            </w:r>
          </w:p>
        </w:tc>
        <w:tc>
          <w:tcPr>
            <w:tcW w:w="23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42557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毕业三年晋升比例</w:t>
            </w:r>
          </w:p>
        </w:tc>
        <w:tc>
          <w:tcPr>
            <w:tcW w:w="11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F952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3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92D9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63</w:t>
            </w:r>
          </w:p>
        </w:tc>
      </w:tr>
    </w:tbl>
    <w:p w14:paraId="682C2FAE">
      <w:pPr>
        <w:ind w:firstLine="442" w:firstLineChars="200"/>
        <w:jc w:val="center"/>
        <w:rPr>
          <w:rFonts w:hint="eastAsia" w:ascii="仿宋" w:hAnsi="仿宋" w:eastAsia="仿宋" w:cs="仿宋"/>
          <w:b/>
          <w:bCs/>
          <w:kern w:val="0"/>
          <w:sz w:val="22"/>
          <w:szCs w:val="22"/>
          <w:lang w:val="en-US" w:eastAsia="zh-CN"/>
        </w:rPr>
      </w:pPr>
      <w:r>
        <w:rPr>
          <w:rFonts w:hint="eastAsia" w:ascii="仿宋" w:hAnsi="仿宋" w:eastAsia="仿宋" w:cs="仿宋"/>
          <w:b/>
          <w:bCs/>
          <w:kern w:val="0"/>
          <w:sz w:val="22"/>
          <w:szCs w:val="22"/>
          <w:lang w:val="en-US" w:eastAsia="zh-CN"/>
        </w:rPr>
        <w:t>2024年毕业生情况统计（附表1 人才培养质量计分卡）</w:t>
      </w:r>
    </w:p>
    <w:p w14:paraId="0841C830">
      <w:pPr>
        <w:ind w:firstLine="442" w:firstLineChars="200"/>
        <w:jc w:val="center"/>
        <w:rPr>
          <w:rFonts w:hint="default" w:ascii="仿宋" w:hAnsi="仿宋" w:eastAsia="仿宋" w:cs="仿宋"/>
          <w:b/>
          <w:bCs/>
          <w:kern w:val="0"/>
          <w:sz w:val="22"/>
          <w:szCs w:val="22"/>
          <w:lang w:val="en-US" w:eastAsia="zh-CN"/>
        </w:rPr>
      </w:pPr>
      <w:r>
        <w:rPr>
          <w:rFonts w:hint="default" w:ascii="仿宋" w:hAnsi="仿宋" w:eastAsia="仿宋" w:cs="仿宋"/>
          <w:b/>
          <w:bCs/>
          <w:kern w:val="0"/>
          <w:sz w:val="22"/>
          <w:szCs w:val="22"/>
          <w:lang w:val="en-US" w:eastAsia="zh-CN"/>
        </w:rPr>
        <w:drawing>
          <wp:inline distT="0" distB="0" distL="114300" distR="114300">
            <wp:extent cx="3980815" cy="4624705"/>
            <wp:effectExtent l="0" t="0" r="635" b="4445"/>
            <wp:docPr id="17" name="图片 17" descr="微信图片_2025020917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250209173257"/>
                    <pic:cNvPicPr>
                      <a:picLocks noChangeAspect="1"/>
                    </pic:cNvPicPr>
                  </pic:nvPicPr>
                  <pic:blipFill>
                    <a:blip r:embed="rId9"/>
                    <a:stretch>
                      <a:fillRect/>
                    </a:stretch>
                  </pic:blipFill>
                  <pic:spPr>
                    <a:xfrm>
                      <a:off x="0" y="0"/>
                      <a:ext cx="3980815" cy="4624705"/>
                    </a:xfrm>
                    <a:prstGeom prst="rect">
                      <a:avLst/>
                    </a:prstGeom>
                  </pic:spPr>
                </pic:pic>
              </a:graphicData>
            </a:graphic>
          </wp:inline>
        </w:drawing>
      </w:r>
    </w:p>
    <w:p w14:paraId="1863C320">
      <w:pPr>
        <w:ind w:firstLine="422" w:firstLineChars="200"/>
        <w:jc w:val="center"/>
        <w:rPr>
          <w:rFonts w:hint="eastAsia" w:ascii="仿宋" w:hAnsi="仿宋" w:eastAsia="仿宋" w:cs="仿宋"/>
          <w:b/>
          <w:bCs/>
          <w:kern w:val="0"/>
          <w:sz w:val="32"/>
          <w:szCs w:val="32"/>
          <w:lang w:val="en-US" w:eastAsia="zh-CN"/>
        </w:rPr>
      </w:pPr>
      <w:r>
        <w:rPr>
          <w:rFonts w:hint="eastAsia" w:ascii="仿宋" w:hAnsi="仿宋" w:eastAsia="仿宋" w:cs="仿宋"/>
          <w:b/>
          <w:bCs/>
          <w:kern w:val="0"/>
          <w:sz w:val="21"/>
          <w:szCs w:val="21"/>
          <w:lang w:val="en-US" w:eastAsia="zh-CN"/>
        </w:rPr>
        <w:t>专升本学生风采</w:t>
      </w:r>
    </w:p>
    <w:p w14:paraId="5ECD1DAC">
      <w:pPr>
        <w:ind w:firstLine="643" w:firstLineChars="200"/>
        <w:outlineLvl w:val="1"/>
        <w:rPr>
          <w:rFonts w:hint="eastAsia" w:ascii="仿宋" w:hAnsi="仿宋" w:eastAsia="仿宋" w:cs="仿宋"/>
          <w:b/>
          <w:bCs/>
          <w:kern w:val="0"/>
          <w:sz w:val="32"/>
          <w:szCs w:val="32"/>
          <w:lang w:val="en-US" w:eastAsia="zh-CN"/>
        </w:rPr>
      </w:pPr>
      <w:bookmarkStart w:id="5" w:name="_Toc25963"/>
      <w:r>
        <w:rPr>
          <w:rFonts w:hint="eastAsia" w:ascii="仿宋" w:hAnsi="仿宋" w:eastAsia="仿宋" w:cs="仿宋"/>
          <w:b/>
          <w:bCs/>
          <w:kern w:val="0"/>
          <w:sz w:val="32"/>
          <w:szCs w:val="32"/>
          <w:lang w:val="en-US" w:eastAsia="zh-CN"/>
        </w:rPr>
        <w:t>2.2三全育人</w:t>
      </w:r>
      <w:bookmarkEnd w:id="5"/>
    </w:p>
    <w:p w14:paraId="144EE86B">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一直以来，</w:t>
      </w:r>
      <w:r>
        <w:rPr>
          <w:rFonts w:hint="eastAsia" w:ascii="仿宋" w:hAnsi="仿宋" w:eastAsia="仿宋" w:cs="仿宋"/>
          <w:sz w:val="32"/>
          <w:szCs w:val="32"/>
          <w:lang w:val="en-US" w:eastAsia="zh-CN"/>
        </w:rPr>
        <w:t>灵璧师范</w:t>
      </w:r>
      <w:r>
        <w:rPr>
          <w:rFonts w:hint="eastAsia" w:ascii="仿宋" w:hAnsi="仿宋" w:eastAsia="仿宋" w:cs="仿宋"/>
          <w:sz w:val="32"/>
          <w:szCs w:val="32"/>
        </w:rPr>
        <w:t>始终将 “三全育人” 工作作为学校教育教学的核心任务，构建了全员、全过程、全方位的育人格局。在全员育人方面，学校充分调动全体教职工的积极性，形成了以教师为主导、管理人员为辅助、后勤服务人员为保障的育人团队。每一位教职工都深知自己肩负的育人使命，无论是在课堂教学、日常管理还是生活服务中，都积极为学生的成长</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成人、</w:t>
      </w:r>
      <w:r>
        <w:rPr>
          <w:rFonts w:hint="eastAsia" w:ascii="仿宋" w:hAnsi="仿宋" w:eastAsia="仿宋" w:cs="仿宋"/>
          <w:sz w:val="32"/>
          <w:szCs w:val="32"/>
        </w:rPr>
        <w:t>成才贡献力量。</w:t>
      </w:r>
    </w:p>
    <w:p w14:paraId="4D740EF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在全过程育人方面，学校从学生的入学教育开始，就制定了详细的育人计划，涵盖了学生在校学习、生活的各个阶段。从专业课程的学习到实践技能的培养，从心理健康教育到职业</w:t>
      </w:r>
      <w:r>
        <w:rPr>
          <w:rFonts w:hint="eastAsia" w:ascii="仿宋" w:hAnsi="仿宋" w:eastAsia="仿宋" w:cs="仿宋"/>
          <w:sz w:val="32"/>
          <w:szCs w:val="32"/>
          <w:lang w:val="en-US" w:eastAsia="zh-CN"/>
        </w:rPr>
        <w:t>生涯</w:t>
      </w:r>
      <w:r>
        <w:rPr>
          <w:rFonts w:hint="eastAsia" w:ascii="仿宋" w:hAnsi="仿宋" w:eastAsia="仿宋" w:cs="仿宋"/>
          <w:sz w:val="32"/>
          <w:szCs w:val="32"/>
        </w:rPr>
        <w:t>规划指导，每一个环节都紧密相连，为学生的全面发展提供了有力支持。同时，学校还注重学生的综合素质培养，通过开展丰富多彩的社团活动、志愿服务活动和社会实践活动，让学生在实践中锻炼能力、提升素养。</w:t>
      </w:r>
    </w:p>
    <w:p w14:paraId="209B55F1">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eastAsia="zh-CN"/>
        </w:rPr>
        <w:t>在</w:t>
      </w:r>
      <w:r>
        <w:rPr>
          <w:rFonts w:hint="eastAsia" w:ascii="仿宋" w:hAnsi="仿宋" w:eastAsia="仿宋" w:cs="仿宋"/>
          <w:sz w:val="32"/>
          <w:szCs w:val="32"/>
        </w:rPr>
        <w:t>全方位育人方面，学校充分利用校园文化、网络平台、校企合作等多种资源，营造了浓厚的育人氛围。校园文化建设注重传承和弘扬中华优秀传统文化、职业精神和工匠精神，让学生在潜移默化中受到熏陶。网络平台则为学校与家庭、社会之间的沟通搭建了桥梁，实现了家校共育、校社联动。此外，学校与众多</w:t>
      </w:r>
      <w:r>
        <w:rPr>
          <w:rFonts w:hint="eastAsia" w:ascii="仿宋" w:hAnsi="仿宋" w:eastAsia="仿宋" w:cs="仿宋"/>
          <w:sz w:val="32"/>
          <w:szCs w:val="32"/>
          <w:lang w:val="en-US" w:eastAsia="zh-CN"/>
        </w:rPr>
        <w:t>实习单位</w:t>
      </w:r>
      <w:r>
        <w:rPr>
          <w:rFonts w:hint="eastAsia" w:ascii="仿宋" w:hAnsi="仿宋" w:eastAsia="仿宋" w:cs="仿宋"/>
          <w:sz w:val="32"/>
          <w:szCs w:val="32"/>
        </w:rPr>
        <w:t>建立了紧密的合作关系，通过工</w:t>
      </w:r>
      <w:r>
        <w:rPr>
          <w:rFonts w:hint="eastAsia" w:ascii="仿宋" w:hAnsi="仿宋" w:eastAsia="仿宋" w:cs="仿宋"/>
          <w:sz w:val="32"/>
          <w:szCs w:val="32"/>
          <w:lang w:val="en-US" w:eastAsia="zh-CN"/>
        </w:rPr>
        <w:t>作与</w:t>
      </w:r>
      <w:r>
        <w:rPr>
          <w:rFonts w:hint="eastAsia" w:ascii="仿宋" w:hAnsi="仿宋" w:eastAsia="仿宋" w:cs="仿宋"/>
          <w:sz w:val="32"/>
          <w:szCs w:val="32"/>
        </w:rPr>
        <w:t>学</w:t>
      </w:r>
      <w:r>
        <w:rPr>
          <w:rFonts w:hint="eastAsia" w:ascii="仿宋" w:hAnsi="仿宋" w:eastAsia="仿宋" w:cs="仿宋"/>
          <w:sz w:val="32"/>
          <w:szCs w:val="32"/>
          <w:lang w:val="en-US" w:eastAsia="zh-CN"/>
        </w:rPr>
        <w:t>习相</w:t>
      </w:r>
      <w:r>
        <w:rPr>
          <w:rFonts w:hint="eastAsia" w:ascii="仿宋" w:hAnsi="仿宋" w:eastAsia="仿宋" w:cs="仿宋"/>
          <w:sz w:val="32"/>
          <w:szCs w:val="32"/>
        </w:rPr>
        <w:t>结合等人才培养模式，让学生在真实的工作环境中接受职业素养教育，为未来的职业发展奠定坚实基础。</w:t>
      </w:r>
    </w:p>
    <w:p w14:paraId="5DA16C0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val="en-US" w:eastAsia="zh-CN"/>
        </w:rPr>
        <w:t>12月24日</w:t>
      </w:r>
      <w:r>
        <w:rPr>
          <w:rFonts w:hint="eastAsia" w:ascii="仿宋" w:hAnsi="仿宋" w:eastAsia="仿宋" w:cs="仿宋"/>
          <w:sz w:val="32"/>
          <w:szCs w:val="32"/>
        </w:rPr>
        <w:t>，安徽省教育厅</w:t>
      </w:r>
      <w:r>
        <w:rPr>
          <w:rFonts w:hint="eastAsia" w:ascii="仿宋" w:hAnsi="仿宋" w:eastAsia="仿宋" w:cs="仿宋"/>
          <w:sz w:val="32"/>
          <w:szCs w:val="32"/>
          <w:lang w:val="en-US" w:eastAsia="zh-CN"/>
        </w:rPr>
        <w:t>印发《关于公布中等职业学校“三全育人”典型学校、典型学部和名班主任工作室验收结果的通知》（皖教秘职成〔2024〕93 号）</w:t>
      </w:r>
      <w:r>
        <w:rPr>
          <w:rFonts w:hint="eastAsia" w:ascii="仿宋" w:hAnsi="仿宋" w:eastAsia="仿宋" w:cs="仿宋"/>
          <w:sz w:val="32"/>
          <w:szCs w:val="32"/>
        </w:rPr>
        <w:t>，</w:t>
      </w:r>
      <w:r>
        <w:rPr>
          <w:rFonts w:hint="eastAsia" w:ascii="仿宋" w:hAnsi="仿宋" w:eastAsia="仿宋" w:cs="仿宋"/>
          <w:sz w:val="32"/>
          <w:szCs w:val="32"/>
          <w:lang w:val="en-US" w:eastAsia="zh-CN"/>
        </w:rPr>
        <w:t>灵璧师范学校</w:t>
      </w:r>
      <w:r>
        <w:rPr>
          <w:rFonts w:hint="eastAsia" w:ascii="仿宋" w:hAnsi="仿宋" w:eastAsia="仿宋" w:cs="仿宋"/>
          <w:sz w:val="32"/>
          <w:szCs w:val="32"/>
        </w:rPr>
        <w:t>凭借在 “三全育人” 工作中的突出表现和显著成效，成功获评安徽省中等职业学校“三全育人”典型学校</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学前教育系获评“三全育人”典型学部。</w:t>
      </w:r>
      <w:r>
        <w:rPr>
          <w:rFonts w:hint="eastAsia" w:ascii="仿宋" w:hAnsi="仿宋" w:eastAsia="仿宋" w:cs="仿宋"/>
          <w:sz w:val="32"/>
          <w:szCs w:val="32"/>
        </w:rPr>
        <w:t>这一荣誉不仅是对</w:t>
      </w:r>
      <w:r>
        <w:rPr>
          <w:rFonts w:hint="eastAsia" w:ascii="仿宋" w:hAnsi="仿宋" w:eastAsia="仿宋" w:cs="仿宋"/>
          <w:sz w:val="32"/>
          <w:szCs w:val="32"/>
          <w:lang w:val="en-US" w:eastAsia="zh-CN"/>
        </w:rPr>
        <w:t>学校</w:t>
      </w:r>
      <w:r>
        <w:rPr>
          <w:rFonts w:hint="eastAsia" w:ascii="仿宋" w:hAnsi="仿宋" w:eastAsia="仿宋" w:cs="仿宋"/>
          <w:sz w:val="32"/>
          <w:szCs w:val="32"/>
        </w:rPr>
        <w:t>多年来坚持立德树人推进全方位育人工作的高度认可，更是</w:t>
      </w:r>
      <w:r>
        <w:rPr>
          <w:rFonts w:hint="eastAsia" w:ascii="仿宋" w:hAnsi="仿宋" w:eastAsia="仿宋" w:cs="仿宋"/>
          <w:sz w:val="32"/>
          <w:szCs w:val="32"/>
          <w:lang w:val="en-US" w:eastAsia="zh-CN"/>
        </w:rPr>
        <w:t>灵师</w:t>
      </w:r>
      <w:r>
        <w:rPr>
          <w:rFonts w:hint="eastAsia" w:ascii="仿宋" w:hAnsi="仿宋" w:eastAsia="仿宋" w:cs="仿宋"/>
          <w:sz w:val="32"/>
          <w:szCs w:val="32"/>
        </w:rPr>
        <w:t>发展历程中的一个重要里程碑。</w:t>
      </w:r>
    </w:p>
    <w:p w14:paraId="39DD6D0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 w:hAnsi="仿宋" w:eastAsia="仿宋" w:cs="仿宋"/>
          <w:sz w:val="28"/>
          <w:szCs w:val="28"/>
        </w:rPr>
      </w:pPr>
      <w:r>
        <w:rPr>
          <w:rFonts w:hint="eastAsia" w:ascii="仿宋" w:hAnsi="仿宋" w:eastAsia="仿宋" w:cs="仿宋"/>
          <w:sz w:val="32"/>
          <w:szCs w:val="32"/>
        </w:rPr>
        <w:t>此次获评安徽省中等职业学校 “三全育人” 典型学校，是对</w:t>
      </w:r>
      <w:r>
        <w:rPr>
          <w:rFonts w:hint="eastAsia" w:ascii="仿宋" w:hAnsi="仿宋" w:eastAsia="仿宋" w:cs="仿宋"/>
          <w:sz w:val="32"/>
          <w:szCs w:val="32"/>
          <w:lang w:val="en-US" w:eastAsia="zh-CN"/>
        </w:rPr>
        <w:t>灵璧师范学校</w:t>
      </w:r>
      <w:r>
        <w:rPr>
          <w:rFonts w:hint="eastAsia" w:ascii="仿宋" w:hAnsi="仿宋" w:eastAsia="仿宋" w:cs="仿宋"/>
          <w:sz w:val="32"/>
          <w:szCs w:val="32"/>
        </w:rPr>
        <w:t>育人工作的充分肯定。学校将以此为契机，进一步深化 “三全育人” 综合改革，不断完善育人机制，创新育人方法，提高育人质量，努力培养更多德智体美劳全面发展的高素质技术技能人才，为职业教育的发展和经济社会的进步做出更大的贡献。</w:t>
      </w:r>
    </w:p>
    <w:tbl>
      <w:tblPr>
        <w:tblStyle w:val="1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73"/>
        <w:gridCol w:w="4149"/>
      </w:tblGrid>
      <w:tr w14:paraId="2B654C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73" w:type="dxa"/>
          </w:tcPr>
          <w:p w14:paraId="19DE653B">
            <w:pPr>
              <w:keepNext w:val="0"/>
              <w:keepLines w:val="0"/>
              <w:pageBreakBefore w:val="0"/>
              <w:widowControl w:val="0"/>
              <w:kinsoku/>
              <w:wordWrap/>
              <w:overflowPunct/>
              <w:topLinePunct w:val="0"/>
              <w:autoSpaceDE/>
              <w:autoSpaceDN/>
              <w:bidi w:val="0"/>
              <w:adjustRightInd/>
              <w:snapToGrid/>
              <w:textAlignment w:val="auto"/>
              <w:rPr>
                <w:rFonts w:hint="eastAsia" w:ascii="仿宋" w:hAnsi="仿宋" w:eastAsia="仿宋" w:cs="仿宋"/>
                <w:sz w:val="28"/>
                <w:szCs w:val="28"/>
                <w:vertAlign w:val="baseline"/>
              </w:rPr>
            </w:pPr>
            <w:r>
              <w:rPr>
                <w:rFonts w:hint="eastAsia" w:ascii="仿宋" w:hAnsi="仿宋" w:eastAsia="仿宋" w:cs="仿宋"/>
                <w:sz w:val="28"/>
                <w:szCs w:val="28"/>
                <w:lang w:eastAsia="zh-CN"/>
              </w:rPr>
              <w:drawing>
                <wp:inline distT="0" distB="0" distL="114300" distR="114300">
                  <wp:extent cx="2646680" cy="6838315"/>
                  <wp:effectExtent l="0" t="0" r="1270" b="635"/>
                  <wp:docPr id="3" name="图片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
                          <pic:cNvPicPr>
                            <a:picLocks noChangeAspect="1"/>
                          </pic:cNvPicPr>
                        </pic:nvPicPr>
                        <pic:blipFill>
                          <a:blip r:embed="rId10"/>
                          <a:srcRect t="215" b="13618"/>
                          <a:stretch>
                            <a:fillRect/>
                          </a:stretch>
                        </pic:blipFill>
                        <pic:spPr>
                          <a:xfrm>
                            <a:off x="0" y="0"/>
                            <a:ext cx="2646680" cy="6838315"/>
                          </a:xfrm>
                          <a:prstGeom prst="rect">
                            <a:avLst/>
                          </a:prstGeom>
                        </pic:spPr>
                      </pic:pic>
                    </a:graphicData>
                  </a:graphic>
                </wp:inline>
              </w:drawing>
            </w:r>
          </w:p>
        </w:tc>
        <w:tc>
          <w:tcPr>
            <w:tcW w:w="4149" w:type="dxa"/>
          </w:tcPr>
          <w:p w14:paraId="0633A580">
            <w:pPr>
              <w:keepNext w:val="0"/>
              <w:keepLines w:val="0"/>
              <w:pageBreakBefore w:val="0"/>
              <w:widowControl w:val="0"/>
              <w:kinsoku/>
              <w:wordWrap/>
              <w:overflowPunct/>
              <w:topLinePunct w:val="0"/>
              <w:autoSpaceDE/>
              <w:autoSpaceDN/>
              <w:bidi w:val="0"/>
              <w:adjustRightInd/>
              <w:snapToGrid/>
              <w:textAlignment w:val="auto"/>
              <w:rPr>
                <w:rFonts w:hint="eastAsia" w:ascii="仿宋" w:hAnsi="仿宋" w:eastAsia="仿宋" w:cs="仿宋"/>
                <w:sz w:val="28"/>
                <w:szCs w:val="28"/>
                <w:vertAlign w:val="baseline"/>
              </w:rPr>
            </w:pPr>
            <w:r>
              <w:rPr>
                <w:rFonts w:hint="eastAsia" w:ascii="仿宋" w:hAnsi="仿宋" w:eastAsia="仿宋" w:cs="仿宋"/>
                <w:sz w:val="28"/>
                <w:szCs w:val="28"/>
                <w:lang w:eastAsia="zh-CN"/>
              </w:rPr>
              <w:drawing>
                <wp:inline distT="0" distB="0" distL="114300" distR="114300">
                  <wp:extent cx="2482215" cy="7086600"/>
                  <wp:effectExtent l="0" t="0" r="13335" b="0"/>
                  <wp:docPr id="2"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
                          <pic:cNvPicPr>
                            <a:picLocks noChangeAspect="1"/>
                          </pic:cNvPicPr>
                        </pic:nvPicPr>
                        <pic:blipFill>
                          <a:blip r:embed="rId11"/>
                          <a:stretch>
                            <a:fillRect/>
                          </a:stretch>
                        </pic:blipFill>
                        <pic:spPr>
                          <a:xfrm>
                            <a:off x="0" y="0"/>
                            <a:ext cx="2482215" cy="7086600"/>
                          </a:xfrm>
                          <a:prstGeom prst="rect">
                            <a:avLst/>
                          </a:prstGeom>
                        </pic:spPr>
                      </pic:pic>
                    </a:graphicData>
                  </a:graphic>
                </wp:inline>
              </w:drawing>
            </w:r>
          </w:p>
        </w:tc>
      </w:tr>
    </w:tbl>
    <w:p w14:paraId="1E6C4A65">
      <w:pPr>
        <w:ind w:firstLine="643" w:firstLineChars="200"/>
        <w:outlineLvl w:val="2"/>
        <w:rPr>
          <w:rFonts w:hint="eastAsia" w:ascii="仿宋" w:hAnsi="仿宋" w:eastAsia="仿宋" w:cs="仿宋"/>
          <w:b/>
          <w:bCs/>
          <w:kern w:val="0"/>
          <w:sz w:val="32"/>
          <w:szCs w:val="32"/>
          <w:lang w:val="en-US" w:eastAsia="zh-CN"/>
        </w:rPr>
      </w:pPr>
      <w:bookmarkStart w:id="6" w:name="_Toc21783"/>
      <w:r>
        <w:rPr>
          <w:rFonts w:hint="eastAsia" w:ascii="仿宋" w:hAnsi="仿宋" w:eastAsia="仿宋" w:cs="仿宋"/>
          <w:b/>
          <w:bCs/>
          <w:kern w:val="0"/>
          <w:sz w:val="32"/>
          <w:szCs w:val="32"/>
          <w:lang w:val="en-US" w:eastAsia="zh-CN"/>
        </w:rPr>
        <w:t>2.2.1社团育人</w:t>
      </w:r>
      <w:bookmarkEnd w:id="6"/>
    </w:p>
    <w:p w14:paraId="0E0A1787">
      <w:pPr>
        <w:keepNext w:val="0"/>
        <w:keepLines w:val="0"/>
        <w:widowControl/>
        <w:suppressLineNumbers w:val="0"/>
        <w:ind w:firstLine="640" w:firstLineChars="200"/>
        <w:jc w:val="left"/>
        <w:rPr>
          <w:rFonts w:hint="eastAsia" w:ascii="仿宋" w:hAnsi="仿宋" w:eastAsia="仿宋" w:cs="仿宋"/>
          <w:color w:val="000000"/>
          <w:kern w:val="0"/>
          <w:sz w:val="32"/>
          <w:szCs w:val="32"/>
          <w:lang w:val="en-US" w:eastAsia="zh-CN" w:bidi="ar"/>
        </w:rPr>
      </w:pPr>
      <w:r>
        <w:rPr>
          <w:rFonts w:hint="eastAsia" w:ascii="仿宋" w:hAnsi="仿宋" w:eastAsia="仿宋" w:cs="仿宋"/>
          <w:color w:val="000000"/>
          <w:kern w:val="0"/>
          <w:sz w:val="32"/>
          <w:szCs w:val="32"/>
          <w:lang w:val="en-US" w:eastAsia="zh-CN" w:bidi="ar"/>
        </w:rPr>
        <w:t>灵璧师范紧紧围绕立德树人根本任务，以理想信念教育为核心，以社会主义核心价值观为引领，坚持全员育人、全程育人、全方位育人和“五育并举”的原则，全面落实学校关于“开展第二课堂”的育人决策，大力开展社团活动，丰富校园文化生活，帮助广大学生扩大知识视野，陶冶情操，全面提高学生整体素质。加强宣传动员，营造“人人参与、个个出彩”的良好局面，改进工作作风，提高系部社团管理整体水平，强化社团管理，建立相互协作的管理模式，以提升学生整体素质为核心，构建“三全育人”格局，促进学生全面发展，重视学生非智力因素的培养，促进学生素质的全面提升。</w:t>
      </w:r>
    </w:p>
    <w:tbl>
      <w:tblPr>
        <w:tblStyle w:val="13"/>
        <w:tblW w:w="8299"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57"/>
        <w:gridCol w:w="1242"/>
        <w:gridCol w:w="2310"/>
        <w:gridCol w:w="4290"/>
      </w:tblGrid>
      <w:tr w14:paraId="34FB81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6"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7A5D1C">
            <w:pPr>
              <w:keepNext w:val="0"/>
              <w:keepLines w:val="0"/>
              <w:widowControl/>
              <w:suppressLineNumbers w:val="0"/>
              <w:jc w:val="center"/>
              <w:textAlignment w:val="center"/>
              <w:rPr>
                <w:rFonts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序号</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8B461">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社团名称</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0ABD4">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指导老师</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222AB">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社团活动地点(室外社团雨雪天气在教室）</w:t>
            </w:r>
          </w:p>
        </w:tc>
      </w:tr>
      <w:tr w14:paraId="2FE2B6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81D7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E0D3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创业社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8243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张雅文</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606A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5A401、402</w:t>
            </w:r>
          </w:p>
        </w:tc>
      </w:tr>
      <w:tr w14:paraId="268AFB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BAA8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3769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动漫社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2BF2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王美贤</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3A7A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5A403、1A105</w:t>
            </w:r>
          </w:p>
        </w:tc>
      </w:tr>
      <w:tr w14:paraId="246E63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6"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F7BF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4952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微光创影社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39CF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周宁</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6E91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机房408</w:t>
            </w:r>
          </w:p>
        </w:tc>
      </w:tr>
      <w:tr w14:paraId="047329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AD93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328E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文学社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172F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王云龙</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3FF5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5A201</w:t>
            </w:r>
          </w:p>
        </w:tc>
      </w:tr>
      <w:tr w14:paraId="233E71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27A9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70AD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羽毛球社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EAC36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高澳门</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528F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篮球场南侧羽毛球场、(5C503)</w:t>
            </w:r>
          </w:p>
        </w:tc>
      </w:tr>
      <w:tr w14:paraId="3DAAF0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4F05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6</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2EE90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篮球社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67800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李义</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4736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室外篮球场、(5A303)</w:t>
            </w:r>
          </w:p>
        </w:tc>
      </w:tr>
      <w:tr w14:paraId="488640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63B5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7</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53C7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足球社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256C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黄亦然</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7527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足球场、(5A302)</w:t>
            </w:r>
          </w:p>
        </w:tc>
      </w:tr>
      <w:tr w14:paraId="286EA9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0747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7CE9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乒乓球社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7421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吕康</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132A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体育馆一楼乒乓球馆</w:t>
            </w:r>
          </w:p>
        </w:tc>
      </w:tr>
      <w:tr w14:paraId="54974B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6"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EED5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3E3E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演讲辩论社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0C6F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谷航</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7A24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5A202</w:t>
            </w:r>
          </w:p>
        </w:tc>
      </w:tr>
      <w:tr w14:paraId="13C7D0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6"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98E4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10</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9DFB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创意设计社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C2078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赵清</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158D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机房407</w:t>
            </w:r>
          </w:p>
        </w:tc>
      </w:tr>
      <w:tr w14:paraId="78BB70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B0C7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11</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1D2D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模特社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7290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马晶晶</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33E4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5A203、艺术楼2楼舞蹈房</w:t>
            </w:r>
          </w:p>
        </w:tc>
      </w:tr>
      <w:tr w14:paraId="4A4F84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2895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12</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4754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心理社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C6D1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朱欣悦</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A273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5A301</w:t>
            </w:r>
          </w:p>
        </w:tc>
      </w:tr>
      <w:tr w14:paraId="6EE3C6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24C6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13</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428B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诵读社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BADD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丁飒</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AFE4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自习室</w:t>
            </w:r>
          </w:p>
        </w:tc>
      </w:tr>
      <w:tr w14:paraId="577B7E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3F21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14</w:t>
            </w:r>
          </w:p>
        </w:tc>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C3BD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曲艺社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86AD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张艳</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68E6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5C502</w:t>
            </w:r>
          </w:p>
        </w:tc>
      </w:tr>
      <w:tr w14:paraId="28FFE5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4948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15</w:t>
            </w:r>
          </w:p>
        </w:tc>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F4DB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农林社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4929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杨宇婷</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42B7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5C401</w:t>
            </w:r>
          </w:p>
        </w:tc>
      </w:tr>
      <w:tr w14:paraId="54C4A3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5BED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w:t>
            </w:r>
          </w:p>
        </w:tc>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1A07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阅读社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4703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王源帅</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711F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5A102、5A103</w:t>
            </w:r>
          </w:p>
        </w:tc>
      </w:tr>
      <w:tr w14:paraId="0FE77C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6F5C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17</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D0C4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观影社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E96A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张雪萍 庄程程</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0C3D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2B101-102</w:t>
            </w:r>
          </w:p>
        </w:tc>
      </w:tr>
      <w:tr w14:paraId="459446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6"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A50B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18</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3169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护理社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65D8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吴秀刘倩张琬璐郑秀丽</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40AC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2A实训室205</w:t>
            </w:r>
          </w:p>
        </w:tc>
      </w:tr>
      <w:tr w14:paraId="10880A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CB10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19</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C55C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八段锦</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5693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俞蓉</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30D6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1B301</w:t>
            </w:r>
          </w:p>
        </w:tc>
      </w:tr>
      <w:tr w14:paraId="7BAED8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2866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3DFA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广播操</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5E5F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叶国松</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7BB7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1B301</w:t>
            </w:r>
          </w:p>
        </w:tc>
      </w:tr>
      <w:tr w14:paraId="2A46C8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B6B1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21</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DFA0A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健美操</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C9CD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胡明明</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E1FE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田径场</w:t>
            </w:r>
          </w:p>
        </w:tc>
      </w:tr>
      <w:tr w14:paraId="2897E1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505A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22</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26B7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护理礼仪</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A09A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彭丹丹  张萧</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298D6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2B302</w:t>
            </w:r>
          </w:p>
        </w:tc>
      </w:tr>
      <w:tr w14:paraId="00E008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69EB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23</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9152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推拿社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AF4F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李尚</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8C6E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2A401</w:t>
            </w:r>
          </w:p>
        </w:tc>
      </w:tr>
      <w:tr w14:paraId="643EA4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0708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24</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F8DA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羽毛球</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298B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侯淑影</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DB48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1B和2B楼前</w:t>
            </w:r>
          </w:p>
        </w:tc>
      </w:tr>
      <w:tr w14:paraId="3E87B6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B16B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25</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D97D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乒乓球</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21A3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耿婧</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3B04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乒乓球馆</w:t>
            </w:r>
          </w:p>
        </w:tc>
      </w:tr>
      <w:tr w14:paraId="28588B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C597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26</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012CF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篮球</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00447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孙泽伟</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2D55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篮球场</w:t>
            </w:r>
          </w:p>
        </w:tc>
      </w:tr>
      <w:tr w14:paraId="20ABE8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9B5C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27</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06DB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足球</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CF05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胡明明</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7014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田径场</w:t>
            </w:r>
          </w:p>
        </w:tc>
      </w:tr>
      <w:tr w14:paraId="3966C6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830B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28</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7A4A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朗诵社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8EC7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姜海迪</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778F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1B302</w:t>
            </w:r>
          </w:p>
        </w:tc>
      </w:tr>
      <w:tr w14:paraId="1C957A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7024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29</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8A86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文学社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89A0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沈玲</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203D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2B401</w:t>
            </w:r>
          </w:p>
        </w:tc>
      </w:tr>
      <w:tr w14:paraId="3986A7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E1FB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30</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D60B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绘画社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8671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赵明君</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18A83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2b102</w:t>
            </w:r>
          </w:p>
        </w:tc>
      </w:tr>
      <w:tr w14:paraId="1A3EA9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6"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6BC1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31</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1E259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演讲辩论社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EF17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谢倩</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A9A7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2b202</w:t>
            </w:r>
          </w:p>
        </w:tc>
      </w:tr>
      <w:tr w14:paraId="34589D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6"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C02F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32</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C04A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人工智能社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D3DD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刘凯歌</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19BC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2a505</w:t>
            </w:r>
          </w:p>
        </w:tc>
      </w:tr>
      <w:tr w14:paraId="795241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6"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371B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33</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A7B9B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律动青春社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773C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王慧</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4DD4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1b201</w:t>
            </w:r>
          </w:p>
        </w:tc>
      </w:tr>
      <w:tr w14:paraId="3F8CA7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6"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20FB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34</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F989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舞动青春社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C11E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陈晨</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7708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1b203</w:t>
            </w:r>
          </w:p>
        </w:tc>
      </w:tr>
      <w:tr w14:paraId="4B2B13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6"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E391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35</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08DE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创意手工社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5A65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王琳</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00AE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2B304</w:t>
            </w:r>
          </w:p>
        </w:tc>
      </w:tr>
      <w:tr w14:paraId="517F01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6"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7FC8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36</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B4BB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本草饮韵社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0D61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张先立</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66B3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2B403</w:t>
            </w:r>
          </w:p>
        </w:tc>
      </w:tr>
      <w:tr w14:paraId="642236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B2FC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37</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EF79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棋艺社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C868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王琳</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9E08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2A102</w:t>
            </w:r>
          </w:p>
        </w:tc>
      </w:tr>
      <w:tr w14:paraId="2EBC82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52C7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38</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F65E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合唱队</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FE08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梁思莹</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7FD4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钢琴实训室/艺术楼</w:t>
            </w:r>
          </w:p>
        </w:tc>
      </w:tr>
      <w:tr w14:paraId="47C96A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F761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39</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C5BF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舞蹈队</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F34C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张晴文</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3CB4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二楼舞蹈房</w:t>
            </w:r>
          </w:p>
        </w:tc>
      </w:tr>
      <w:tr w14:paraId="12F7B3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8E4E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40</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8A76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器乐队</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0162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田籽音</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04B3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艺术楼五楼510</w:t>
            </w:r>
          </w:p>
        </w:tc>
      </w:tr>
      <w:tr w14:paraId="26C8E8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E664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41</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D378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国画社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8574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叶继红</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DD27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行政楼四楼</w:t>
            </w:r>
          </w:p>
        </w:tc>
      </w:tr>
      <w:tr w14:paraId="7FF32C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DF95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42</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EF41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美术社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C332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宋娜</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B38F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5b403</w:t>
            </w:r>
          </w:p>
        </w:tc>
      </w:tr>
      <w:tr w14:paraId="53134E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6"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4712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43</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F62B0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非遗剪纸/手工社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CBE2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李文</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02A8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手工教室</w:t>
            </w:r>
          </w:p>
        </w:tc>
      </w:tr>
      <w:tr w14:paraId="328BA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B4DB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44</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B01E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书法社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AEB7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杨海峤</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1EA5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1A107</w:t>
            </w:r>
          </w:p>
        </w:tc>
      </w:tr>
      <w:tr w14:paraId="38ABEA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FE7E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45</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1516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语言社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7EBA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李莹莹 王娟</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52D7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5B101和各班教室</w:t>
            </w:r>
          </w:p>
        </w:tc>
      </w:tr>
      <w:tr w14:paraId="0F667B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1C25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46</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872E7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声乐社</w:t>
            </w:r>
          </w:p>
        </w:tc>
        <w:tc>
          <w:tcPr>
            <w:tcW w:w="23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8C30A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赵洽洽</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A0F1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艺术楼二楼202</w:t>
            </w:r>
          </w:p>
        </w:tc>
      </w:tr>
      <w:tr w14:paraId="33BFFF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 w:hRule="atLeast"/>
        </w:trPr>
        <w:tc>
          <w:tcPr>
            <w:tcW w:w="4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720B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47</w:t>
            </w:r>
          </w:p>
        </w:tc>
        <w:tc>
          <w:tcPr>
            <w:tcW w:w="12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DE46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中餐烹饪</w:t>
            </w:r>
          </w:p>
        </w:tc>
        <w:tc>
          <w:tcPr>
            <w:tcW w:w="23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9194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卞响响</w:t>
            </w:r>
          </w:p>
        </w:tc>
        <w:tc>
          <w:tcPr>
            <w:tcW w:w="4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3D2B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1b501和502</w:t>
            </w:r>
          </w:p>
        </w:tc>
      </w:tr>
    </w:tbl>
    <w:p w14:paraId="08C74603">
      <w:pPr>
        <w:keepNext w:val="0"/>
        <w:keepLines w:val="0"/>
        <w:widowControl/>
        <w:suppressLineNumbers w:val="0"/>
        <w:jc w:val="center"/>
        <w:rPr>
          <w:rFonts w:hint="eastAsia" w:ascii="仿宋" w:hAnsi="仿宋" w:eastAsia="仿宋" w:cs="仿宋"/>
          <w:b/>
          <w:bCs/>
          <w:sz w:val="32"/>
          <w:szCs w:val="36"/>
          <w:lang w:val="en-US" w:eastAsia="zh-CN"/>
        </w:rPr>
      </w:pPr>
      <w:r>
        <w:rPr>
          <w:rFonts w:hint="eastAsia"/>
          <w:b/>
          <w:bCs/>
          <w:lang w:val="en-US" w:eastAsia="zh-CN"/>
        </w:rPr>
        <w:t>社团统计表</w:t>
      </w:r>
    </w:p>
    <w:p w14:paraId="4B3E5D2F">
      <w:pPr>
        <w:keepNext w:val="0"/>
        <w:keepLines w:val="0"/>
        <w:pageBreakBefore w:val="0"/>
        <w:widowControl/>
        <w:suppressLineNumbers w:val="0"/>
        <w:kinsoku/>
        <w:wordWrap/>
        <w:overflowPunct/>
        <w:topLinePunct w:val="0"/>
        <w:autoSpaceDE/>
        <w:autoSpaceDN/>
        <w:bidi w:val="0"/>
        <w:adjustRightInd/>
        <w:snapToGrid/>
        <w:ind w:firstLine="643" w:firstLineChars="200"/>
        <w:jc w:val="left"/>
        <w:textAlignment w:val="auto"/>
        <w:outlineLvl w:val="1"/>
        <w:rPr>
          <w:rFonts w:hint="default" w:ascii="仿宋" w:hAnsi="仿宋" w:eastAsia="仿宋" w:cs="仿宋"/>
          <w:b/>
          <w:bCs/>
          <w:sz w:val="32"/>
          <w:szCs w:val="36"/>
          <w:lang w:val="en-US" w:eastAsia="zh-CN"/>
        </w:rPr>
      </w:pPr>
      <w:bookmarkStart w:id="7" w:name="_Toc10470"/>
      <w:r>
        <w:rPr>
          <w:rFonts w:hint="eastAsia" w:ascii="仿宋" w:hAnsi="仿宋" w:eastAsia="仿宋" w:cs="仿宋"/>
          <w:b/>
          <w:bCs/>
          <w:sz w:val="32"/>
          <w:szCs w:val="36"/>
          <w:lang w:val="en-US" w:eastAsia="zh-CN"/>
        </w:rPr>
        <w:t>案例一 社团结硕果</w:t>
      </w:r>
      <w:bookmarkEnd w:id="7"/>
    </w:p>
    <w:p w14:paraId="3E45313F">
      <w:pPr>
        <w:numPr>
          <w:ilvl w:val="0"/>
          <w:numId w:val="0"/>
        </w:numPr>
        <w:ind w:leftChars="0" w:firstLine="640" w:firstLineChars="200"/>
        <w:rPr>
          <w:rFonts w:hint="eastAsia" w:ascii="仿宋" w:hAnsi="仿宋" w:eastAsia="仿宋" w:cs="仿宋"/>
          <w:kern w:val="2"/>
          <w:sz w:val="32"/>
          <w:szCs w:val="32"/>
          <w:lang w:val="en-US" w:eastAsia="zh-CN" w:bidi="ar-SA"/>
        </w:rPr>
      </w:pPr>
      <w:r>
        <w:rPr>
          <w:rFonts w:hint="eastAsia" w:ascii="仿宋" w:hAnsi="仿宋" w:eastAsia="仿宋" w:cs="仿宋"/>
          <w:kern w:val="2"/>
          <w:sz w:val="32"/>
          <w:szCs w:val="32"/>
          <w:lang w:val="en-US" w:eastAsia="zh-CN" w:bidi="ar-SA"/>
        </w:rPr>
        <w:t>通过定期组织的专业培训课程和实践活动，成员们在各自的专长领域取得了明显进步。例如，在中华职教社创业大赛中，创业社团有9名同学获得奖项。</w:t>
      </w:r>
    </w:p>
    <w:p w14:paraId="7579C288">
      <w:pPr>
        <w:numPr>
          <w:ilvl w:val="0"/>
          <w:numId w:val="0"/>
        </w:numPr>
        <w:rPr>
          <w:rFonts w:hint="eastAsia" w:ascii="方正仿宋_GB18030" w:hAnsi="方正仿宋_GB18030" w:eastAsia="方正仿宋_GB18030" w:cs="方正仿宋_GB18030"/>
          <w:sz w:val="28"/>
          <w:szCs w:val="28"/>
          <w:lang w:val="en-US" w:eastAsia="zh-CN"/>
        </w:rPr>
      </w:pPr>
      <w:r>
        <w:drawing>
          <wp:inline distT="0" distB="0" distL="114300" distR="114300">
            <wp:extent cx="4398645" cy="5295265"/>
            <wp:effectExtent l="0" t="0" r="635"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a:stretch>
                      <a:fillRect/>
                    </a:stretch>
                  </pic:blipFill>
                  <pic:spPr>
                    <a:xfrm rot="-5400000">
                      <a:off x="0" y="0"/>
                      <a:ext cx="4398645" cy="5295265"/>
                    </a:xfrm>
                    <a:prstGeom prst="rect">
                      <a:avLst/>
                    </a:prstGeom>
                    <a:noFill/>
                    <a:ln>
                      <a:noFill/>
                    </a:ln>
                  </pic:spPr>
                </pic:pic>
              </a:graphicData>
            </a:graphic>
          </wp:inline>
        </w:drawing>
      </w:r>
    </w:p>
    <w:p w14:paraId="7E42700B">
      <w:pPr>
        <w:numPr>
          <w:ilvl w:val="0"/>
          <w:numId w:val="0"/>
        </w:numPr>
        <w:rPr>
          <w:rFonts w:hint="eastAsia" w:ascii="方正仿宋_GB18030" w:hAnsi="方正仿宋_GB18030" w:eastAsia="方正仿宋_GB18030" w:cs="方正仿宋_GB18030"/>
          <w:sz w:val="28"/>
          <w:szCs w:val="28"/>
          <w:lang w:val="en-US" w:eastAsia="zh-CN"/>
        </w:rPr>
      </w:pPr>
      <w:r>
        <w:drawing>
          <wp:inline distT="0" distB="0" distL="114300" distR="114300">
            <wp:extent cx="5403215" cy="2266315"/>
            <wp:effectExtent l="0" t="0" r="6985" b="635"/>
            <wp:docPr id="1032" name="Image1"/>
            <wp:cNvGraphicFramePr/>
            <a:graphic xmlns:a="http://schemas.openxmlformats.org/drawingml/2006/main">
              <a:graphicData uri="http://schemas.openxmlformats.org/drawingml/2006/picture">
                <pic:pic xmlns:pic="http://schemas.openxmlformats.org/drawingml/2006/picture">
                  <pic:nvPicPr>
                    <pic:cNvPr id="1032" name="Image1"/>
                    <pic:cNvPicPr/>
                  </pic:nvPicPr>
                  <pic:blipFill>
                    <a:blip r:embed="rId13" cstate="print"/>
                    <a:srcRect/>
                    <a:stretch>
                      <a:fillRect/>
                    </a:stretch>
                  </pic:blipFill>
                  <pic:spPr>
                    <a:xfrm>
                      <a:off x="0" y="0"/>
                      <a:ext cx="5403215" cy="2266315"/>
                    </a:xfrm>
                    <a:prstGeom prst="rect">
                      <a:avLst/>
                    </a:prstGeom>
                  </pic:spPr>
                </pic:pic>
              </a:graphicData>
            </a:graphic>
          </wp:inline>
        </w:drawing>
      </w:r>
    </w:p>
    <w:p w14:paraId="6745E597">
      <w:pPr>
        <w:keepNext w:val="0"/>
        <w:keepLines w:val="0"/>
        <w:widowControl/>
        <w:suppressLineNumbers w:val="0"/>
        <w:jc w:val="left"/>
        <w:rPr>
          <w:rFonts w:hint="eastAsia"/>
          <w:lang w:eastAsia="zh"/>
        </w:rPr>
      </w:pPr>
      <w:r>
        <w:rPr>
          <w:rFonts w:hint="eastAsia"/>
          <w:lang w:eastAsia="zh"/>
        </w:rPr>
        <w:drawing>
          <wp:inline distT="0" distB="0" distL="114300" distR="114300">
            <wp:extent cx="5405120" cy="3861435"/>
            <wp:effectExtent l="0" t="0" r="5080" b="57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4"/>
                    <a:stretch>
                      <a:fillRect/>
                    </a:stretch>
                  </pic:blipFill>
                  <pic:spPr>
                    <a:xfrm>
                      <a:off x="0" y="0"/>
                      <a:ext cx="5405120" cy="3861435"/>
                    </a:xfrm>
                    <a:prstGeom prst="rect">
                      <a:avLst/>
                    </a:prstGeom>
                  </pic:spPr>
                </pic:pic>
              </a:graphicData>
            </a:graphic>
          </wp:inline>
        </w:drawing>
      </w:r>
    </w:p>
    <w:p w14:paraId="01E50C83">
      <w:pPr>
        <w:keepNext w:val="0"/>
        <w:keepLines w:val="0"/>
        <w:widowControl/>
        <w:suppressLineNumbers w:val="0"/>
        <w:jc w:val="left"/>
        <w:rPr>
          <w:rFonts w:hint="eastAsia"/>
          <w:lang w:val="en-US" w:eastAsia="zh-CN"/>
        </w:rPr>
      </w:pPr>
      <w:r>
        <w:rPr>
          <w:rFonts w:hint="eastAsia"/>
          <w:lang w:val="en-US" w:eastAsia="zh-CN"/>
        </w:rPr>
        <w:drawing>
          <wp:inline distT="0" distB="0" distL="114300" distR="114300">
            <wp:extent cx="5406390" cy="3932555"/>
            <wp:effectExtent l="0" t="0" r="3810" b="10795"/>
            <wp:docPr id="32" name="图片 32" descr="423d5dd231678b176980f8960ad2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423d5dd231678b176980f8960ad2e78"/>
                    <pic:cNvPicPr>
                      <a:picLocks noChangeAspect="1"/>
                    </pic:cNvPicPr>
                  </pic:nvPicPr>
                  <pic:blipFill>
                    <a:blip r:embed="rId15"/>
                    <a:stretch>
                      <a:fillRect/>
                    </a:stretch>
                  </pic:blipFill>
                  <pic:spPr>
                    <a:xfrm>
                      <a:off x="0" y="0"/>
                      <a:ext cx="5406390" cy="3932555"/>
                    </a:xfrm>
                    <a:prstGeom prst="rect">
                      <a:avLst/>
                    </a:prstGeom>
                  </pic:spPr>
                </pic:pic>
              </a:graphicData>
            </a:graphic>
          </wp:inline>
        </w:drawing>
      </w:r>
    </w:p>
    <w:p w14:paraId="4540C581">
      <w:pPr>
        <w:keepNext w:val="0"/>
        <w:keepLines w:val="0"/>
        <w:widowControl/>
        <w:suppressLineNumbers w:val="0"/>
        <w:jc w:val="left"/>
        <w:rPr>
          <w:rFonts w:hint="eastAsia"/>
          <w:lang w:val="en-US" w:eastAsia="zh-CN"/>
        </w:rPr>
      </w:pPr>
      <w:r>
        <w:drawing>
          <wp:inline distT="0" distB="0" distL="114300" distR="114300">
            <wp:extent cx="5407660" cy="1273810"/>
            <wp:effectExtent l="0" t="0" r="2540" b="254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16"/>
                    <a:stretch>
                      <a:fillRect/>
                    </a:stretch>
                  </pic:blipFill>
                  <pic:spPr>
                    <a:xfrm>
                      <a:off x="0" y="0"/>
                      <a:ext cx="5407660" cy="1273810"/>
                    </a:xfrm>
                    <a:prstGeom prst="rect">
                      <a:avLst/>
                    </a:prstGeom>
                    <a:noFill/>
                    <a:ln>
                      <a:noFill/>
                    </a:ln>
                  </pic:spPr>
                </pic:pic>
              </a:graphicData>
            </a:graphic>
          </wp:inline>
        </w:drawing>
      </w:r>
    </w:p>
    <w:p w14:paraId="35ED446E">
      <w:pPr>
        <w:keepNext w:val="0"/>
        <w:keepLines w:val="0"/>
        <w:widowControl/>
        <w:suppressLineNumbers w:val="0"/>
        <w:ind w:firstLine="640" w:firstLineChars="200"/>
        <w:jc w:val="left"/>
        <w:rPr>
          <w:rFonts w:hint="eastAsia" w:ascii="仿宋" w:hAnsi="仿宋" w:eastAsia="仿宋" w:cs="仿宋"/>
          <w:kern w:val="2"/>
          <w:sz w:val="32"/>
          <w:szCs w:val="32"/>
          <w:lang w:val="en-US" w:eastAsia="zh-CN" w:bidi="ar-SA"/>
        </w:rPr>
      </w:pPr>
      <w:r>
        <w:rPr>
          <w:rFonts w:hint="eastAsia" w:ascii="仿宋" w:hAnsi="仿宋" w:eastAsia="仿宋" w:cs="仿宋"/>
          <w:kern w:val="2"/>
          <w:sz w:val="32"/>
          <w:szCs w:val="32"/>
          <w:lang w:val="en-US" w:eastAsia="zh-CN" w:bidi="ar-SA"/>
        </w:rPr>
        <w:t>在多次大型活动的筹备与执行过程中，成员们分工明确、相互配合。从活动策划、场地布置到现场组织，每个环节都凝聚着大家的心血。通过这些活动，同学们的团队协作能力得到了极大锻炼，社团的凝聚力也进一步增强。</w:t>
      </w:r>
    </w:p>
    <w:p w14:paraId="58717770">
      <w:pPr>
        <w:keepNext w:val="0"/>
        <w:keepLines w:val="0"/>
        <w:widowControl/>
        <w:suppressLineNumbers w:val="0"/>
        <w:jc w:val="left"/>
        <w:rPr>
          <w:rFonts w:hint="eastAsia"/>
          <w:lang w:eastAsia="zh"/>
        </w:rPr>
      </w:pPr>
      <w:r>
        <w:rPr>
          <w:rFonts w:hint="eastAsia"/>
          <w:lang w:eastAsia="zh"/>
        </w:rPr>
        <w:drawing>
          <wp:inline distT="0" distB="0" distL="114300" distR="114300">
            <wp:extent cx="5257800" cy="35052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7"/>
                    <a:stretch>
                      <a:fillRect/>
                    </a:stretch>
                  </pic:blipFill>
                  <pic:spPr>
                    <a:xfrm>
                      <a:off x="0" y="0"/>
                      <a:ext cx="5257800" cy="3505200"/>
                    </a:xfrm>
                    <a:prstGeom prst="rect">
                      <a:avLst/>
                    </a:prstGeom>
                  </pic:spPr>
                </pic:pic>
              </a:graphicData>
            </a:graphic>
          </wp:inline>
        </w:drawing>
      </w:r>
    </w:p>
    <w:p w14:paraId="46A41BC8">
      <w:pPr>
        <w:keepNext w:val="0"/>
        <w:keepLines w:val="0"/>
        <w:widowControl/>
        <w:suppressLineNumbers w:val="0"/>
        <w:jc w:val="center"/>
        <w:rPr>
          <w:rFonts w:hint="eastAsia"/>
          <w:b/>
          <w:bCs/>
          <w:lang w:val="en-US" w:eastAsia="zh-CN"/>
        </w:rPr>
      </w:pPr>
      <w:r>
        <w:rPr>
          <w:rFonts w:hint="eastAsia"/>
          <w:b/>
          <w:bCs/>
          <w:lang w:val="en-US" w:eastAsia="zh-CN"/>
        </w:rPr>
        <w:t>语艺诵读社展演</w:t>
      </w:r>
    </w:p>
    <w:p w14:paraId="201CE4E2">
      <w:pPr>
        <w:keepNext w:val="0"/>
        <w:keepLines w:val="0"/>
        <w:widowControl/>
        <w:suppressLineNumbers w:val="0"/>
        <w:jc w:val="both"/>
        <w:rPr>
          <w:rFonts w:hint="eastAsia" w:ascii="宋体" w:hAnsi="宋体" w:eastAsia="宋体" w:cs="宋体"/>
          <w:b/>
          <w:bCs/>
          <w:sz w:val="44"/>
          <w:szCs w:val="44"/>
          <w:lang w:eastAsia="zh-CN"/>
        </w:rPr>
      </w:pPr>
      <w:r>
        <w:rPr>
          <w:rFonts w:hint="eastAsia" w:ascii="宋体" w:hAnsi="宋体" w:eastAsia="宋体" w:cs="宋体"/>
          <w:b/>
          <w:bCs/>
          <w:sz w:val="44"/>
          <w:szCs w:val="44"/>
          <w:lang w:eastAsia="zh-CN"/>
        </w:rPr>
        <w:drawing>
          <wp:inline distT="0" distB="0" distL="114300" distR="114300">
            <wp:extent cx="5272405" cy="3514725"/>
            <wp:effectExtent l="0" t="0" r="4445" b="9525"/>
            <wp:docPr id="18" name="图片 18" descr="4e1b7b429282440718adf6c0ac5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4e1b7b429282440718adf6c0ac57071"/>
                    <pic:cNvPicPr>
                      <a:picLocks noChangeAspect="1"/>
                    </pic:cNvPicPr>
                  </pic:nvPicPr>
                  <pic:blipFill>
                    <a:blip r:embed="rId18"/>
                    <a:stretch>
                      <a:fillRect/>
                    </a:stretch>
                  </pic:blipFill>
                  <pic:spPr>
                    <a:xfrm>
                      <a:off x="0" y="0"/>
                      <a:ext cx="5272405" cy="3514725"/>
                    </a:xfrm>
                    <a:prstGeom prst="rect">
                      <a:avLst/>
                    </a:prstGeom>
                  </pic:spPr>
                </pic:pic>
              </a:graphicData>
            </a:graphic>
          </wp:inline>
        </w:drawing>
      </w:r>
    </w:p>
    <w:p w14:paraId="6F691BDF">
      <w:pPr>
        <w:keepNext w:val="0"/>
        <w:keepLines w:val="0"/>
        <w:widowControl/>
        <w:suppressLineNumbers w:val="0"/>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模特社展演</w:t>
      </w:r>
    </w:p>
    <w:p w14:paraId="1ABC55D0">
      <w:pPr>
        <w:keepNext w:val="0"/>
        <w:keepLines w:val="0"/>
        <w:widowControl/>
        <w:suppressLineNumbers w:val="0"/>
        <w:ind w:firstLine="640" w:firstLineChars="200"/>
        <w:jc w:val="both"/>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社团积极参与校园文化建设，举办了多场富有特色的活动，如“七十五载歌盛世，灵师学子颂华章”、“岁月流金迎蛇岁，梦想起航绘新篇”等，吸引了众多师生的关注与参与。据统计，本学年社团活动累计吸引了超过8000人次的师生观看或参与，有效丰富了校园文化生活，提升了育人效果和学校的影响力。</w:t>
      </w:r>
    </w:p>
    <w:p w14:paraId="0721486E">
      <w:pPr>
        <w:keepNext w:val="0"/>
        <w:keepLines w:val="0"/>
        <w:widowControl/>
        <w:suppressLineNumbers w:val="0"/>
        <w:jc w:val="both"/>
        <w:rPr>
          <w:rFonts w:hint="eastAsia" w:ascii="宋体" w:hAnsi="宋体" w:eastAsia="宋体" w:cs="宋体"/>
          <w:b/>
          <w:bCs/>
          <w:sz w:val="44"/>
          <w:szCs w:val="44"/>
          <w:lang w:eastAsia="zh-CN"/>
        </w:rPr>
      </w:pPr>
      <w:r>
        <w:rPr>
          <w:rFonts w:hint="eastAsia" w:ascii="宋体" w:hAnsi="宋体" w:eastAsia="宋体" w:cs="宋体"/>
          <w:b/>
          <w:bCs/>
          <w:sz w:val="44"/>
          <w:szCs w:val="44"/>
          <w:lang w:eastAsia="zh-CN"/>
        </w:rPr>
        <w:drawing>
          <wp:inline distT="0" distB="0" distL="114300" distR="114300">
            <wp:extent cx="5264150" cy="2959735"/>
            <wp:effectExtent l="0" t="0" r="12700" b="12065"/>
            <wp:docPr id="23" name="图片 23" descr="8e707555e6351d06292fa40d04bef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8e707555e6351d06292fa40d04befc4"/>
                    <pic:cNvPicPr>
                      <a:picLocks noChangeAspect="1"/>
                    </pic:cNvPicPr>
                  </pic:nvPicPr>
                  <pic:blipFill>
                    <a:blip r:embed="rId19"/>
                    <a:stretch>
                      <a:fillRect/>
                    </a:stretch>
                  </pic:blipFill>
                  <pic:spPr>
                    <a:xfrm>
                      <a:off x="0" y="0"/>
                      <a:ext cx="5264150" cy="2959735"/>
                    </a:xfrm>
                    <a:prstGeom prst="rect">
                      <a:avLst/>
                    </a:prstGeom>
                  </pic:spPr>
                </pic:pic>
              </a:graphicData>
            </a:graphic>
          </wp:inline>
        </w:drawing>
      </w:r>
    </w:p>
    <w:p w14:paraId="1D8AD3D4">
      <w:pPr>
        <w:keepNext w:val="0"/>
        <w:keepLines w:val="0"/>
        <w:widowControl/>
        <w:suppressLineNumbers w:val="0"/>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舞狮社表演</w:t>
      </w:r>
    </w:p>
    <w:p w14:paraId="4E0EF5FA">
      <w:pPr>
        <w:keepNext w:val="0"/>
        <w:keepLines w:val="0"/>
        <w:widowControl/>
        <w:suppressLineNumbers w:val="0"/>
        <w:jc w:val="center"/>
        <w:rPr>
          <w:rFonts w:hint="eastAsia" w:ascii="宋体" w:hAnsi="宋体" w:eastAsia="宋体" w:cs="宋体"/>
          <w:b/>
          <w:bCs/>
          <w:sz w:val="44"/>
          <w:szCs w:val="44"/>
          <w:lang w:eastAsia="zh-CN"/>
        </w:rPr>
      </w:pPr>
      <w:r>
        <w:rPr>
          <w:rFonts w:hint="eastAsia" w:ascii="宋体" w:hAnsi="宋体" w:eastAsia="宋体" w:cs="宋体"/>
          <w:b/>
          <w:bCs/>
          <w:sz w:val="44"/>
          <w:szCs w:val="44"/>
          <w:lang w:eastAsia="zh-CN"/>
        </w:rPr>
        <w:drawing>
          <wp:inline distT="0" distB="0" distL="114300" distR="114300">
            <wp:extent cx="5266690" cy="3511550"/>
            <wp:effectExtent l="0" t="0" r="10160" b="12700"/>
            <wp:docPr id="24" name="图片 24" descr="afd1342e78c93590a9ec2951a235a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afd1342e78c93590a9ec2951a235ad3"/>
                    <pic:cNvPicPr>
                      <a:picLocks noChangeAspect="1"/>
                    </pic:cNvPicPr>
                  </pic:nvPicPr>
                  <pic:blipFill>
                    <a:blip r:embed="rId20"/>
                    <a:stretch>
                      <a:fillRect/>
                    </a:stretch>
                  </pic:blipFill>
                  <pic:spPr>
                    <a:xfrm>
                      <a:off x="0" y="0"/>
                      <a:ext cx="5266690" cy="3511550"/>
                    </a:xfrm>
                    <a:prstGeom prst="rect">
                      <a:avLst/>
                    </a:prstGeom>
                  </pic:spPr>
                </pic:pic>
              </a:graphicData>
            </a:graphic>
          </wp:inline>
        </w:drawing>
      </w:r>
    </w:p>
    <w:p w14:paraId="61803952">
      <w:pPr>
        <w:keepNext w:val="0"/>
        <w:keepLines w:val="0"/>
        <w:widowControl/>
        <w:suppressLineNumbers w:val="0"/>
        <w:jc w:val="center"/>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曲艺社汇演</w:t>
      </w:r>
    </w:p>
    <w:p w14:paraId="5A917B88">
      <w:pPr>
        <w:ind w:firstLine="643" w:firstLineChars="200"/>
        <w:outlineLvl w:val="2"/>
        <w:rPr>
          <w:rFonts w:hint="eastAsia" w:ascii="仿宋" w:hAnsi="仿宋" w:eastAsia="仿宋" w:cs="仿宋"/>
          <w:b/>
          <w:bCs/>
          <w:kern w:val="0"/>
          <w:sz w:val="32"/>
          <w:szCs w:val="32"/>
          <w:lang w:val="en-US" w:eastAsia="zh-CN"/>
        </w:rPr>
      </w:pPr>
      <w:bookmarkStart w:id="8" w:name="_Toc2674"/>
      <w:r>
        <w:rPr>
          <w:rFonts w:hint="eastAsia" w:ascii="仿宋" w:hAnsi="仿宋" w:eastAsia="仿宋" w:cs="仿宋"/>
          <w:b/>
          <w:bCs/>
          <w:kern w:val="0"/>
          <w:sz w:val="32"/>
          <w:szCs w:val="32"/>
          <w:lang w:val="en-US" w:eastAsia="zh-CN"/>
        </w:rPr>
        <w:t>2.2.2资助育人</w:t>
      </w:r>
      <w:bookmarkEnd w:id="8"/>
    </w:p>
    <w:p w14:paraId="05FE7E57">
      <w:pPr>
        <w:keepNext w:val="0"/>
        <w:keepLines w:val="0"/>
        <w:pageBreakBefore w:val="0"/>
        <w:widowControl w:val="0"/>
        <w:kinsoku/>
        <w:wordWrap/>
        <w:overflowPunct/>
        <w:topLinePunct w:val="0"/>
        <w:autoSpaceDE/>
        <w:autoSpaceDN/>
        <w:bidi w:val="0"/>
        <w:adjustRightInd/>
        <w:snapToGrid/>
        <w:spacing w:line="360" w:lineRule="auto"/>
        <w:ind w:firstLine="640" w:firstLineChars="200"/>
        <w:textAlignment w:val="auto"/>
        <w:rPr>
          <w:rFonts w:hint="eastAsia" w:ascii="方正仿宋_GB2312" w:hAnsi="方正仿宋_GB2312" w:eastAsia="方正仿宋_GB2312" w:cs="方正仿宋_GB2312"/>
          <w:sz w:val="32"/>
          <w:szCs w:val="32"/>
          <w:u w:val="none"/>
          <w:lang w:val="en-US" w:eastAsia="zh-CN"/>
        </w:rPr>
      </w:pPr>
      <w:r>
        <w:rPr>
          <w:rFonts w:hint="eastAsia" w:ascii="方正仿宋_GB2312" w:hAnsi="方正仿宋_GB2312" w:eastAsia="方正仿宋_GB2312" w:cs="方正仿宋_GB2312"/>
          <w:sz w:val="32"/>
          <w:szCs w:val="32"/>
          <w:u w:val="none"/>
          <w:lang w:val="en-US" w:eastAsia="zh-CN"/>
        </w:rPr>
        <w:t>2024年学年度，灵璧师范学校继续秉持教育公平和全面发展的理念，积极贯彻落实国家资助政策，通过多种渠道和方式，为家庭经济困难的学生提供全方位的资助支持。各系部和班主任</w:t>
      </w:r>
      <w:r>
        <w:rPr>
          <w:rFonts w:hint="eastAsia" w:ascii="仿宋" w:hAnsi="仿宋" w:eastAsia="仿宋" w:cs="仿宋"/>
          <w:kern w:val="2"/>
          <w:sz w:val="32"/>
          <w:szCs w:val="32"/>
          <w:lang w:val="en-US" w:eastAsia="zh-CN" w:bidi="ar-SA"/>
        </w:rPr>
        <w:t>站在讲政治、讲党性、讲扶贫的高度，履职尽责，抓好学生资助各项工作，从关乎学生利益、关乎学校荣誉和稳定的大局出发，落实国家惠民政策。</w:t>
      </w:r>
      <w:r>
        <w:rPr>
          <w:rFonts w:hint="eastAsia" w:ascii="方正仿宋_GB2312" w:hAnsi="方正仿宋_GB2312" w:eastAsia="方正仿宋_GB2312" w:cs="方正仿宋_GB2312"/>
          <w:sz w:val="32"/>
          <w:szCs w:val="32"/>
          <w:u w:val="none"/>
          <w:lang w:val="en-US" w:eastAsia="zh-CN"/>
        </w:rPr>
        <w:t>学校建立了完善的校内资助体系，包括临时困难补助、学费减免、勤工助学等多种形式。这些资助措施为家庭经济困难的学生提供了及时有效的帮助，缓解他们经济压力。建立严格的资助管理制度，确保资助资金的专款专用，杜绝截留、挪用、挤占等现象的发生，加强对资助对象的审核和监管，确保资助工作的公平、公正和公开。</w:t>
      </w:r>
    </w:p>
    <w:p w14:paraId="4175637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5262245" cy="3508375"/>
            <wp:effectExtent l="0" t="0" r="14605" b="15875"/>
            <wp:docPr id="28" name="图片 28" descr="IMG_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77"/>
                    <pic:cNvPicPr>
                      <a:picLocks noChangeAspect="1"/>
                    </pic:cNvPicPr>
                  </pic:nvPicPr>
                  <pic:blipFill>
                    <a:blip r:embed="rId21"/>
                    <a:stretch>
                      <a:fillRect/>
                    </a:stretch>
                  </pic:blipFill>
                  <pic:spPr>
                    <a:xfrm>
                      <a:off x="0" y="0"/>
                      <a:ext cx="5262245" cy="3508375"/>
                    </a:xfrm>
                    <a:prstGeom prst="rect">
                      <a:avLst/>
                    </a:prstGeom>
                  </pic:spPr>
                </pic:pic>
              </a:graphicData>
            </a:graphic>
          </wp:inline>
        </w:drawing>
      </w:r>
    </w:p>
    <w:p w14:paraId="0B31519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8"/>
          <w:szCs w:val="28"/>
          <w:lang w:val="en-US" w:eastAsia="zh-CN"/>
        </w:rPr>
      </w:pPr>
      <w:r>
        <w:rPr>
          <w:rFonts w:hint="eastAsia" w:ascii="仿宋" w:hAnsi="仿宋" w:eastAsia="仿宋"/>
          <w:color w:val="000000"/>
          <w:sz w:val="30"/>
          <w:szCs w:val="30"/>
          <w:lang w:eastAsia="zh-CN"/>
        </w:rPr>
        <w:drawing>
          <wp:inline distT="0" distB="0" distL="114300" distR="114300">
            <wp:extent cx="5274310" cy="3274695"/>
            <wp:effectExtent l="0" t="0" r="2540" b="1905"/>
            <wp:docPr id="44" name="图片 44" descr="0779466b45bb11ff32468d6e9962f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0779466b45bb11ff32468d6e9962f7b"/>
                    <pic:cNvPicPr>
                      <a:picLocks noChangeAspect="1"/>
                    </pic:cNvPicPr>
                  </pic:nvPicPr>
                  <pic:blipFill>
                    <a:blip r:embed="rId22"/>
                    <a:stretch>
                      <a:fillRect/>
                    </a:stretch>
                  </pic:blipFill>
                  <pic:spPr>
                    <a:xfrm>
                      <a:off x="0" y="0"/>
                      <a:ext cx="5274310" cy="3274695"/>
                    </a:xfrm>
                    <a:prstGeom prst="rect">
                      <a:avLst/>
                    </a:prstGeom>
                  </pic:spPr>
                </pic:pic>
              </a:graphicData>
            </a:graphic>
          </wp:inline>
        </w:drawing>
      </w:r>
    </w:p>
    <w:p w14:paraId="4B142A4A">
      <w:pPr>
        <w:keepNext w:val="0"/>
        <w:keepLines w:val="0"/>
        <w:pageBreakBefore w:val="0"/>
        <w:widowControl w:val="0"/>
        <w:kinsoku/>
        <w:wordWrap/>
        <w:overflowPunct/>
        <w:topLinePunct w:val="0"/>
        <w:autoSpaceDE/>
        <w:autoSpaceDN/>
        <w:bidi w:val="0"/>
        <w:adjustRightInd/>
        <w:snapToGrid/>
        <w:spacing w:line="360" w:lineRule="auto"/>
        <w:ind w:firstLine="640" w:firstLineChars="200"/>
        <w:textAlignment w:val="auto"/>
        <w:rPr>
          <w:rFonts w:hint="eastAsia" w:ascii="仿宋" w:hAnsi="仿宋" w:eastAsia="仿宋" w:cs="仿宋"/>
          <w:sz w:val="32"/>
          <w:szCs w:val="32"/>
          <w:u w:val="none"/>
          <w:lang w:val="en-US" w:eastAsia="zh-CN"/>
        </w:rPr>
      </w:pPr>
      <w:r>
        <w:rPr>
          <w:rFonts w:hint="eastAsia" w:ascii="仿宋" w:hAnsi="仿宋" w:eastAsia="仿宋" w:cs="仿宋"/>
          <w:sz w:val="32"/>
          <w:szCs w:val="32"/>
          <w:u w:val="none"/>
          <w:lang w:val="en-US" w:eastAsia="zh-CN"/>
        </w:rPr>
        <w:t>2024年秋季，国家免学费共资助学生8199人，免学费金额12298500元；国家助学金共资助家庭困难学生808人，资助金额达985500元；校内助学金205人，资助金额83000元，覆盖了各个年级和专业。国家奖学金12人，每人6000元，共计72000元。资助金额逐年递增，资助力度不断加大，有效缓解了家庭经济困难学生的经济压力，确保所有困难家庭学生都能得到资助，做到无任何一位学生因贫失学。同时，也及时公布资助发放进度，确保学生和家长知道助学金发放情况。</w:t>
      </w:r>
    </w:p>
    <w:p w14:paraId="09BAE50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firstLineChars="200"/>
        <w:textAlignment w:val="auto"/>
        <w:rPr>
          <w:rFonts w:hint="eastAsia" w:ascii="仿宋" w:hAnsi="仿宋" w:eastAsia="仿宋" w:cs="仿宋"/>
          <w:sz w:val="32"/>
          <w:szCs w:val="32"/>
          <w:u w:val="none"/>
          <w:lang w:val="en-US" w:eastAsia="zh-CN"/>
        </w:rPr>
      </w:pPr>
      <w:r>
        <w:rPr>
          <w:rFonts w:hint="eastAsia" w:ascii="仿宋" w:hAnsi="仿宋" w:eastAsia="仿宋" w:cs="仿宋"/>
          <w:sz w:val="32"/>
          <w:szCs w:val="32"/>
          <w:u w:val="none"/>
          <w:lang w:val="en-US" w:eastAsia="zh-CN"/>
        </w:rPr>
        <w:t>大力宣传资助政策，除了班会课以及邀请相关专家来我校进行资助金融安全讲座只玩，还举行了诚信、感恩、励志黑板报比赛、资助征文比赛。其中资助征文比赛共评选出优秀作品30件，并推选了10篇上报县、市参加比赛。</w:t>
      </w:r>
    </w:p>
    <w:p w14:paraId="7D321E6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sz w:val="28"/>
          <w:szCs w:val="28"/>
        </w:rPr>
      </w:pPr>
      <w:r>
        <w:rPr>
          <w:rFonts w:hint="eastAsia" w:ascii="宋体" w:hAnsi="宋体"/>
          <w:sz w:val="28"/>
          <w:szCs w:val="28"/>
        </w:rPr>
        <w:drawing>
          <wp:inline distT="0" distB="0" distL="114300" distR="114300">
            <wp:extent cx="5233670" cy="3395345"/>
            <wp:effectExtent l="0" t="0" r="5080" b="14605"/>
            <wp:docPr id="7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 descr="IMG_256"/>
                    <pic:cNvPicPr>
                      <a:picLocks noChangeAspect="1"/>
                    </pic:cNvPicPr>
                  </pic:nvPicPr>
                  <pic:blipFill>
                    <a:blip r:embed="rId23"/>
                    <a:stretch>
                      <a:fillRect/>
                    </a:stretch>
                  </pic:blipFill>
                  <pic:spPr>
                    <a:xfrm>
                      <a:off x="0" y="0"/>
                      <a:ext cx="5233670" cy="3395345"/>
                    </a:xfrm>
                    <a:prstGeom prst="rect">
                      <a:avLst/>
                    </a:prstGeom>
                    <a:noFill/>
                    <a:ln w="9525">
                      <a:noFill/>
                    </a:ln>
                  </pic:spPr>
                </pic:pic>
              </a:graphicData>
            </a:graphic>
          </wp:inline>
        </w:drawing>
      </w:r>
    </w:p>
    <w:p w14:paraId="51DBF1C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sz w:val="32"/>
          <w:szCs w:val="32"/>
          <w:lang w:val="en-US" w:eastAsia="zh-CN"/>
        </w:rPr>
      </w:pPr>
      <w:r>
        <w:rPr>
          <w:rFonts w:hint="default" w:ascii="宋体" w:hAnsi="宋体" w:eastAsia="宋体" w:cs="宋体"/>
          <w:sz w:val="32"/>
          <w:szCs w:val="32"/>
          <w:lang w:val="en-US" w:eastAsia="zh-CN"/>
        </w:rPr>
        <w:drawing>
          <wp:inline distT="0" distB="0" distL="114300" distR="114300">
            <wp:extent cx="5262880" cy="3512820"/>
            <wp:effectExtent l="0" t="0" r="13970" b="11430"/>
            <wp:docPr id="7" name="图片 7" descr="DSC_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SC_7794"/>
                    <pic:cNvPicPr>
                      <a:picLocks noChangeAspect="1"/>
                    </pic:cNvPicPr>
                  </pic:nvPicPr>
                  <pic:blipFill>
                    <a:blip r:embed="rId24"/>
                    <a:stretch>
                      <a:fillRect/>
                    </a:stretch>
                  </pic:blipFill>
                  <pic:spPr>
                    <a:xfrm>
                      <a:off x="0" y="0"/>
                      <a:ext cx="5262880" cy="3512820"/>
                    </a:xfrm>
                    <a:prstGeom prst="rect">
                      <a:avLst/>
                    </a:prstGeom>
                  </pic:spPr>
                </pic:pic>
              </a:graphicData>
            </a:graphic>
          </wp:inline>
        </w:drawing>
      </w:r>
    </w:p>
    <w:p w14:paraId="3EBA97DE">
      <w:pPr>
        <w:keepNext w:val="0"/>
        <w:keepLines w:val="0"/>
        <w:pageBreakBefore w:val="0"/>
        <w:widowControl w:val="0"/>
        <w:kinsoku/>
        <w:wordWrap/>
        <w:overflowPunct/>
        <w:topLinePunct w:val="0"/>
        <w:autoSpaceDE/>
        <w:autoSpaceDN/>
        <w:bidi w:val="0"/>
        <w:adjustRightInd/>
        <w:snapToGrid/>
        <w:spacing w:line="360" w:lineRule="auto"/>
        <w:textAlignment w:val="auto"/>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5262880" cy="3512820"/>
            <wp:effectExtent l="0" t="0" r="13970" b="11430"/>
            <wp:docPr id="4" name="图片 4" descr="DSC_9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SC_9387"/>
                    <pic:cNvPicPr>
                      <a:picLocks noChangeAspect="1"/>
                    </pic:cNvPicPr>
                  </pic:nvPicPr>
                  <pic:blipFill>
                    <a:blip r:embed="rId25"/>
                    <a:stretch>
                      <a:fillRect/>
                    </a:stretch>
                  </pic:blipFill>
                  <pic:spPr>
                    <a:xfrm>
                      <a:off x="0" y="0"/>
                      <a:ext cx="5262880" cy="3512820"/>
                    </a:xfrm>
                    <a:prstGeom prst="rect">
                      <a:avLst/>
                    </a:prstGeom>
                  </pic:spPr>
                </pic:pic>
              </a:graphicData>
            </a:graphic>
          </wp:inline>
        </w:drawing>
      </w:r>
    </w:p>
    <w:p w14:paraId="3AD76B3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方正仿宋_GB2312" w:hAnsi="方正仿宋_GB2312" w:eastAsia="方正仿宋_GB2312" w:cs="方正仿宋_GB2312"/>
          <w:sz w:val="28"/>
          <w:szCs w:val="28"/>
          <w:u w:val="none"/>
          <w:lang w:val="en-US" w:eastAsia="zh-CN"/>
        </w:rPr>
      </w:pPr>
      <w:r>
        <w:rPr>
          <w:rFonts w:hint="eastAsia" w:eastAsiaTheme="minorEastAsia"/>
          <w:lang w:eastAsia="zh-CN"/>
        </w:rPr>
        <w:drawing>
          <wp:inline distT="0" distB="0" distL="114300" distR="114300">
            <wp:extent cx="5262880" cy="3512820"/>
            <wp:effectExtent l="0" t="0" r="13970" b="11430"/>
            <wp:docPr id="6" name="图片 6" descr="DSC_9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SC_9433"/>
                    <pic:cNvPicPr>
                      <a:picLocks noChangeAspect="1"/>
                    </pic:cNvPicPr>
                  </pic:nvPicPr>
                  <pic:blipFill>
                    <a:blip r:embed="rId26"/>
                    <a:stretch>
                      <a:fillRect/>
                    </a:stretch>
                  </pic:blipFill>
                  <pic:spPr>
                    <a:xfrm>
                      <a:off x="0" y="0"/>
                      <a:ext cx="5262880" cy="3512820"/>
                    </a:xfrm>
                    <a:prstGeom prst="rect">
                      <a:avLst/>
                    </a:prstGeom>
                  </pic:spPr>
                </pic:pic>
              </a:graphicData>
            </a:graphic>
          </wp:inline>
        </w:drawing>
      </w:r>
    </w:p>
    <w:p w14:paraId="2A34609C">
      <w:pPr>
        <w:rPr>
          <w:rFonts w:hint="eastAsia" w:ascii="方正仿宋_GB2312" w:hAnsi="方正仿宋_GB2312" w:eastAsia="方正仿宋_GB2312" w:cs="方正仿宋_GB2312"/>
          <w:sz w:val="28"/>
          <w:szCs w:val="28"/>
          <w:u w:val="none"/>
          <w:lang w:val="en-US" w:eastAsia="zh-CN"/>
        </w:rPr>
      </w:pPr>
      <w:r>
        <w:rPr>
          <w:rFonts w:hint="eastAsia" w:ascii="方正仿宋_GB2312" w:hAnsi="方正仿宋_GB2312" w:eastAsia="方正仿宋_GB2312" w:cs="方正仿宋_GB2312"/>
          <w:sz w:val="28"/>
          <w:szCs w:val="28"/>
          <w:u w:val="none"/>
          <w:lang w:val="en-US" w:eastAsia="zh-CN"/>
        </w:rPr>
        <w:drawing>
          <wp:inline distT="0" distB="0" distL="114300" distR="114300">
            <wp:extent cx="5186680" cy="909955"/>
            <wp:effectExtent l="0" t="0" r="13970" b="4445"/>
            <wp:docPr id="5" name="图片 5" descr="2378bd0cb3b020965cdb3cfd2eae9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378bd0cb3b020965cdb3cfd2eae9b4"/>
                    <pic:cNvPicPr>
                      <a:picLocks noChangeAspect="1"/>
                    </pic:cNvPicPr>
                  </pic:nvPicPr>
                  <pic:blipFill>
                    <a:blip r:embed="rId27"/>
                    <a:srcRect t="12616" r="1531" b="17584"/>
                    <a:stretch>
                      <a:fillRect/>
                    </a:stretch>
                  </pic:blipFill>
                  <pic:spPr>
                    <a:xfrm>
                      <a:off x="0" y="0"/>
                      <a:ext cx="5186680" cy="909955"/>
                    </a:xfrm>
                    <a:prstGeom prst="rect">
                      <a:avLst/>
                    </a:prstGeom>
                  </pic:spPr>
                </pic:pic>
              </a:graphicData>
            </a:graphic>
          </wp:inline>
        </w:drawing>
      </w:r>
    </w:p>
    <w:p w14:paraId="285A01B1">
      <w:pPr>
        <w:ind w:firstLine="643" w:firstLineChars="200"/>
        <w:outlineLvl w:val="2"/>
        <w:rPr>
          <w:rFonts w:hint="eastAsia" w:ascii="仿宋" w:hAnsi="仿宋" w:eastAsia="仿宋" w:cs="仿宋"/>
          <w:b/>
          <w:bCs/>
          <w:sz w:val="32"/>
          <w:szCs w:val="32"/>
          <w:u w:val="none"/>
          <w:lang w:val="en-US" w:eastAsia="zh-CN"/>
        </w:rPr>
      </w:pPr>
      <w:bookmarkStart w:id="9" w:name="_Toc16021"/>
      <w:r>
        <w:rPr>
          <w:rFonts w:hint="eastAsia" w:ascii="仿宋" w:hAnsi="仿宋" w:eastAsia="仿宋" w:cs="仿宋"/>
          <w:b/>
          <w:bCs/>
          <w:sz w:val="32"/>
          <w:szCs w:val="32"/>
          <w:u w:val="none"/>
          <w:lang w:val="en-US" w:eastAsia="zh-CN"/>
        </w:rPr>
        <w:t>2.2.3团的感召</w:t>
      </w:r>
      <w:bookmarkEnd w:id="9"/>
    </w:p>
    <w:p w14:paraId="7B46D724">
      <w:pPr>
        <w:ind w:firstLine="640" w:firstLineChars="20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在党委带领下，灵璧师范团委牢记使命担当，紧抓青年思想建设，在团员中广泛开展价值观培养。紧跟时代脚步，贴近青年思想特点，丰富活动样式，创新活动方式，做好培根铸魂工作。2024年先后</w:t>
      </w:r>
      <w:r>
        <w:rPr>
          <w:rFonts w:hint="eastAsia" w:ascii="仿宋" w:hAnsi="仿宋" w:eastAsia="仿宋" w:cs="仿宋"/>
          <w:sz w:val="32"/>
          <w:szCs w:val="32"/>
        </w:rPr>
        <w:t>邀请校党委书记、委员，科室系部领导、老师顺利完成《青春榜样习近平的知青岁月》《与信仰对话》《敢教日月换新天》等8课时教学任务，另外增加1节《团歌》的教学，学生学习兴趣高，教学效果良好。600多名入团积极分子顺利结业</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此外，学雷锋、观看红色电影、主题征文等活动的开展也有效地起到教育引领作用。</w:t>
      </w:r>
    </w:p>
    <w:p w14:paraId="6DCE423D">
      <w:pPr>
        <w:ind w:firstLine="960" w:firstLineChars="300"/>
        <w:rPr>
          <w:rFonts w:hint="eastAsia" w:ascii="仿宋" w:hAnsi="仿宋" w:eastAsia="仿宋" w:cs="仿宋"/>
          <w:sz w:val="32"/>
          <w:szCs w:val="32"/>
          <w:lang w:eastAsia="zh-CN"/>
        </w:rPr>
      </w:pPr>
      <w:r>
        <w:rPr>
          <w:rFonts w:hint="eastAsia" w:ascii="仿宋" w:hAnsi="仿宋" w:eastAsia="仿宋" w:cs="仿宋"/>
          <w:sz w:val="32"/>
          <w:szCs w:val="32"/>
          <w:lang w:val="en-US" w:eastAsia="zh-CN"/>
        </w:rPr>
        <w:t>组建由优秀学生代表和团员组成的志愿者服务队，共有志愿者680人</w:t>
      </w:r>
      <w:r>
        <w:rPr>
          <w:rFonts w:hint="eastAsia" w:ascii="仿宋" w:hAnsi="仿宋" w:eastAsia="仿宋" w:cs="仿宋"/>
          <w:sz w:val="32"/>
          <w:szCs w:val="32"/>
        </w:rPr>
        <w:t>，</w:t>
      </w:r>
      <w:r>
        <w:rPr>
          <w:rFonts w:hint="eastAsia" w:ascii="仿宋" w:hAnsi="仿宋" w:eastAsia="仿宋" w:cs="仿宋"/>
          <w:sz w:val="32"/>
          <w:szCs w:val="32"/>
          <w:lang w:val="en-US" w:eastAsia="zh-CN"/>
        </w:rPr>
        <w:t>通过</w:t>
      </w:r>
      <w:r>
        <w:rPr>
          <w:rFonts w:hint="eastAsia" w:ascii="仿宋" w:hAnsi="仿宋" w:eastAsia="仿宋" w:cs="仿宋"/>
          <w:sz w:val="32"/>
          <w:szCs w:val="32"/>
        </w:rPr>
        <w:t>积极清除校园内积雪</w:t>
      </w:r>
      <w:r>
        <w:rPr>
          <w:rFonts w:hint="eastAsia" w:ascii="仿宋" w:hAnsi="仿宋" w:eastAsia="仿宋" w:cs="仿宋"/>
          <w:sz w:val="32"/>
          <w:szCs w:val="32"/>
          <w:lang w:eastAsia="zh-CN"/>
        </w:rPr>
        <w:t>，</w:t>
      </w:r>
      <w:r>
        <w:rPr>
          <w:rFonts w:hint="eastAsia" w:ascii="仿宋" w:hAnsi="仿宋" w:eastAsia="仿宋" w:cs="仿宋"/>
          <w:sz w:val="32"/>
          <w:szCs w:val="32"/>
        </w:rPr>
        <w:t>交通安全治理，电动车专项志愿服务</w:t>
      </w:r>
      <w:r>
        <w:rPr>
          <w:rFonts w:hint="eastAsia" w:ascii="仿宋" w:hAnsi="仿宋" w:eastAsia="仿宋" w:cs="仿宋"/>
          <w:sz w:val="32"/>
          <w:szCs w:val="32"/>
          <w:lang w:eastAsia="zh-CN"/>
        </w:rPr>
        <w:t>，</w:t>
      </w:r>
      <w:r>
        <w:rPr>
          <w:rFonts w:hint="eastAsia" w:ascii="仿宋" w:hAnsi="仿宋" w:eastAsia="仿宋" w:cs="仿宋"/>
          <w:sz w:val="32"/>
          <w:szCs w:val="32"/>
        </w:rPr>
        <w:t>“关爱空巢老人”</w:t>
      </w:r>
      <w:r>
        <w:rPr>
          <w:rFonts w:hint="eastAsia" w:ascii="仿宋" w:hAnsi="仿宋" w:eastAsia="仿宋" w:cs="仿宋"/>
          <w:sz w:val="32"/>
          <w:szCs w:val="32"/>
          <w:lang w:eastAsia="zh-CN"/>
        </w:rPr>
        <w:t>，</w:t>
      </w:r>
      <w:r>
        <w:rPr>
          <w:rFonts w:hint="eastAsia" w:ascii="仿宋" w:hAnsi="仿宋" w:eastAsia="仿宋" w:cs="仿宋"/>
          <w:sz w:val="32"/>
          <w:szCs w:val="32"/>
        </w:rPr>
        <w:t>“关爱留守儿童”</w:t>
      </w:r>
      <w:r>
        <w:rPr>
          <w:rFonts w:hint="eastAsia" w:ascii="仿宋" w:hAnsi="仿宋" w:eastAsia="仿宋" w:cs="仿宋"/>
          <w:sz w:val="32"/>
          <w:szCs w:val="32"/>
          <w:lang w:val="en-US" w:eastAsia="zh-CN"/>
        </w:rPr>
        <w:t>等</w:t>
      </w:r>
      <w:r>
        <w:rPr>
          <w:rFonts w:hint="eastAsia" w:ascii="仿宋" w:hAnsi="仿宋" w:eastAsia="仿宋" w:cs="仿宋"/>
          <w:sz w:val="32"/>
          <w:szCs w:val="32"/>
        </w:rPr>
        <w:t>志愿活动</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参与</w:t>
      </w:r>
      <w:r>
        <w:rPr>
          <w:rFonts w:hint="eastAsia" w:ascii="仿宋" w:hAnsi="仿宋" w:eastAsia="仿宋" w:cs="仿宋"/>
          <w:sz w:val="32"/>
          <w:szCs w:val="32"/>
        </w:rPr>
        <w:t>志愿服务活动达</w:t>
      </w:r>
      <w:r>
        <w:rPr>
          <w:rFonts w:hint="eastAsia" w:ascii="仿宋" w:hAnsi="仿宋" w:eastAsia="仿宋" w:cs="仿宋"/>
          <w:sz w:val="32"/>
          <w:szCs w:val="32"/>
          <w:lang w:val="en-US" w:eastAsia="zh-CN"/>
        </w:rPr>
        <w:t>2</w:t>
      </w:r>
      <w:r>
        <w:rPr>
          <w:rFonts w:hint="eastAsia" w:ascii="仿宋" w:hAnsi="仿宋" w:eastAsia="仿宋" w:cs="仿宋"/>
          <w:sz w:val="32"/>
          <w:szCs w:val="32"/>
        </w:rPr>
        <w:t>000多人次，近</w:t>
      </w:r>
      <w:r>
        <w:rPr>
          <w:rFonts w:hint="eastAsia" w:ascii="仿宋" w:hAnsi="仿宋" w:eastAsia="仿宋" w:cs="仿宋"/>
          <w:sz w:val="32"/>
          <w:szCs w:val="32"/>
          <w:lang w:val="en-US" w:eastAsia="zh-CN"/>
        </w:rPr>
        <w:t>3</w:t>
      </w:r>
      <w:r>
        <w:rPr>
          <w:rFonts w:hint="eastAsia" w:ascii="仿宋" w:hAnsi="仿宋" w:eastAsia="仿宋" w:cs="仿宋"/>
          <w:sz w:val="32"/>
          <w:szCs w:val="32"/>
        </w:rPr>
        <w:t>000小时</w:t>
      </w:r>
      <w:r>
        <w:rPr>
          <w:rFonts w:hint="eastAsia" w:ascii="仿宋" w:hAnsi="仿宋" w:eastAsia="仿宋" w:cs="仿宋"/>
          <w:sz w:val="32"/>
          <w:szCs w:val="32"/>
          <w:lang w:eastAsia="zh-CN"/>
        </w:rPr>
        <w:t>，</w:t>
      </w:r>
      <w:r>
        <w:rPr>
          <w:rFonts w:hint="eastAsia" w:ascii="仿宋" w:hAnsi="仿宋" w:eastAsia="仿宋" w:cs="仿宋"/>
          <w:sz w:val="32"/>
          <w:szCs w:val="32"/>
        </w:rPr>
        <w:t>参与文明创建活动200多人次，近200小时</w:t>
      </w:r>
      <w:r>
        <w:rPr>
          <w:rFonts w:hint="eastAsia" w:ascii="仿宋" w:hAnsi="仿宋" w:eastAsia="仿宋" w:cs="仿宋"/>
          <w:sz w:val="32"/>
          <w:szCs w:val="32"/>
          <w:lang w:eastAsia="zh-CN"/>
        </w:rPr>
        <w:t>。</w:t>
      </w:r>
    </w:p>
    <w:p w14:paraId="2B3EF32C">
      <w:pPr>
        <w:ind w:firstLine="420"/>
        <w:rPr>
          <w:rFonts w:hint="eastAsia" w:eastAsiaTheme="minorEastAsia"/>
          <w:lang w:eastAsia="zh-CN"/>
        </w:rPr>
      </w:pPr>
      <w:r>
        <w:rPr>
          <w:rFonts w:hint="eastAsia" w:eastAsiaTheme="minorEastAsia"/>
          <w:lang w:eastAsia="zh-CN"/>
        </w:rPr>
        <w:drawing>
          <wp:inline distT="0" distB="0" distL="114300" distR="114300">
            <wp:extent cx="5102860" cy="2870835"/>
            <wp:effectExtent l="0" t="0" r="2540" b="5715"/>
            <wp:docPr id="8" name="图片 8" descr="9805ff829adbb10ba5cc8b12304ed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9805ff829adbb10ba5cc8b12304ed66"/>
                    <pic:cNvPicPr>
                      <a:picLocks noChangeAspect="1"/>
                    </pic:cNvPicPr>
                  </pic:nvPicPr>
                  <pic:blipFill>
                    <a:blip r:embed="rId28"/>
                    <a:stretch>
                      <a:fillRect/>
                    </a:stretch>
                  </pic:blipFill>
                  <pic:spPr>
                    <a:xfrm>
                      <a:off x="0" y="0"/>
                      <a:ext cx="5102860" cy="2870835"/>
                    </a:xfrm>
                    <a:prstGeom prst="rect">
                      <a:avLst/>
                    </a:prstGeom>
                  </pic:spPr>
                </pic:pic>
              </a:graphicData>
            </a:graphic>
          </wp:inline>
        </w:drawing>
      </w:r>
    </w:p>
    <w:p w14:paraId="227E1F04">
      <w:pPr>
        <w:ind w:firstLine="420"/>
        <w:rPr>
          <w:rFonts w:hint="eastAsia" w:eastAsiaTheme="minorEastAsia"/>
          <w:lang w:eastAsia="zh-CN"/>
        </w:rPr>
      </w:pPr>
      <w:r>
        <w:rPr>
          <w:rFonts w:hint="eastAsia" w:eastAsiaTheme="minorEastAsia"/>
          <w:lang w:eastAsia="zh-CN"/>
        </w:rPr>
        <w:drawing>
          <wp:inline distT="0" distB="0" distL="114300" distR="114300">
            <wp:extent cx="5090160" cy="3511550"/>
            <wp:effectExtent l="0" t="0" r="15240" b="12700"/>
            <wp:docPr id="9" name="图片 9" descr="微信图片_2025011617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50116173316"/>
                    <pic:cNvPicPr>
                      <a:picLocks noChangeAspect="1"/>
                    </pic:cNvPicPr>
                  </pic:nvPicPr>
                  <pic:blipFill>
                    <a:blip r:embed="rId29"/>
                    <a:stretch>
                      <a:fillRect/>
                    </a:stretch>
                  </pic:blipFill>
                  <pic:spPr>
                    <a:xfrm>
                      <a:off x="0" y="0"/>
                      <a:ext cx="5090160" cy="3511550"/>
                    </a:xfrm>
                    <a:prstGeom prst="rect">
                      <a:avLst/>
                    </a:prstGeom>
                  </pic:spPr>
                </pic:pic>
              </a:graphicData>
            </a:graphic>
          </wp:inline>
        </w:drawing>
      </w:r>
    </w:p>
    <w:p w14:paraId="50790E64">
      <w:pPr>
        <w:ind w:firstLine="420"/>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114290" cy="2813050"/>
            <wp:effectExtent l="0" t="0" r="10160" b="6350"/>
            <wp:docPr id="10" name="图片 10" descr="微信图片_2024122619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41226190140"/>
                    <pic:cNvPicPr>
                      <a:picLocks noChangeAspect="1"/>
                    </pic:cNvPicPr>
                  </pic:nvPicPr>
                  <pic:blipFill>
                    <a:blip r:embed="rId30"/>
                    <a:stretch>
                      <a:fillRect/>
                    </a:stretch>
                  </pic:blipFill>
                  <pic:spPr>
                    <a:xfrm>
                      <a:off x="0" y="0"/>
                      <a:ext cx="5114290" cy="2813050"/>
                    </a:xfrm>
                    <a:prstGeom prst="rect">
                      <a:avLst/>
                    </a:prstGeom>
                  </pic:spPr>
                </pic:pic>
              </a:graphicData>
            </a:graphic>
          </wp:inline>
        </w:drawing>
      </w:r>
    </w:p>
    <w:p w14:paraId="0DFC5F4C">
      <w:pPr>
        <w:ind w:firstLine="420"/>
        <w:rPr>
          <w:rFonts w:hint="eastAsia"/>
        </w:rPr>
      </w:pPr>
      <w:r>
        <w:rPr>
          <w:rFonts w:ascii="宋体" w:hAnsi="宋体" w:eastAsia="宋体" w:cs="宋体"/>
          <w:kern w:val="0"/>
          <w:sz w:val="24"/>
          <w:szCs w:val="24"/>
          <w:lang w:val="en-US" w:eastAsia="zh-CN" w:bidi="ar"/>
        </w:rPr>
        <w:drawing>
          <wp:inline distT="0" distB="0" distL="114300" distR="114300">
            <wp:extent cx="5127625" cy="3515995"/>
            <wp:effectExtent l="0" t="0" r="15875" b="8255"/>
            <wp:docPr id="11" name="图片 11"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40"/>
                    <pic:cNvPicPr>
                      <a:picLocks noChangeAspect="1"/>
                    </pic:cNvPicPr>
                  </pic:nvPicPr>
                  <pic:blipFill>
                    <a:blip r:embed="rId31"/>
                    <a:stretch>
                      <a:fillRect/>
                    </a:stretch>
                  </pic:blipFill>
                  <pic:spPr>
                    <a:xfrm>
                      <a:off x="0" y="0"/>
                      <a:ext cx="5127625" cy="3515995"/>
                    </a:xfrm>
                    <a:prstGeom prst="rect">
                      <a:avLst/>
                    </a:prstGeom>
                  </pic:spPr>
                </pic:pic>
              </a:graphicData>
            </a:graphic>
          </wp:inline>
        </w:drawing>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2771"/>
        <w:gridCol w:w="1176"/>
        <w:gridCol w:w="1684"/>
        <w:gridCol w:w="2254"/>
      </w:tblGrid>
      <w:tr w14:paraId="1252B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 w:type="dxa"/>
            <w:vAlign w:val="center"/>
          </w:tcPr>
          <w:p w14:paraId="3E147C59">
            <w:pPr>
              <w:jc w:val="center"/>
              <w:rPr>
                <w:rFonts w:hint="eastAsia" w:eastAsiaTheme="minorEastAsia"/>
                <w:b/>
                <w:bCs/>
                <w:vertAlign w:val="baseline"/>
                <w:lang w:val="en-US" w:eastAsia="zh-CN"/>
              </w:rPr>
            </w:pPr>
            <w:r>
              <w:rPr>
                <w:rFonts w:hint="eastAsia"/>
                <w:b/>
                <w:bCs/>
                <w:vertAlign w:val="baseline"/>
                <w:lang w:val="en-US" w:eastAsia="zh-CN"/>
              </w:rPr>
              <w:t>序号</w:t>
            </w:r>
          </w:p>
        </w:tc>
        <w:tc>
          <w:tcPr>
            <w:tcW w:w="2771" w:type="dxa"/>
            <w:vAlign w:val="center"/>
          </w:tcPr>
          <w:p w14:paraId="047380AA">
            <w:pPr>
              <w:jc w:val="center"/>
              <w:rPr>
                <w:rFonts w:hint="eastAsia" w:eastAsiaTheme="minorEastAsia"/>
                <w:b/>
                <w:bCs/>
                <w:vertAlign w:val="baseline"/>
                <w:lang w:val="en-US" w:eastAsia="zh-CN"/>
              </w:rPr>
            </w:pPr>
            <w:r>
              <w:rPr>
                <w:rFonts w:hint="eastAsia"/>
                <w:b/>
                <w:bCs/>
                <w:vertAlign w:val="baseline"/>
                <w:lang w:val="en-US" w:eastAsia="zh-CN"/>
              </w:rPr>
              <w:t>比赛项目</w:t>
            </w:r>
          </w:p>
        </w:tc>
        <w:tc>
          <w:tcPr>
            <w:tcW w:w="1176" w:type="dxa"/>
            <w:vAlign w:val="center"/>
          </w:tcPr>
          <w:p w14:paraId="7E707456">
            <w:pPr>
              <w:jc w:val="center"/>
              <w:rPr>
                <w:rFonts w:hint="default" w:eastAsiaTheme="minorEastAsia"/>
                <w:b/>
                <w:bCs/>
                <w:vertAlign w:val="baseline"/>
                <w:lang w:val="en-US" w:eastAsia="zh-CN"/>
              </w:rPr>
            </w:pPr>
            <w:r>
              <w:rPr>
                <w:rFonts w:hint="eastAsia"/>
                <w:b/>
                <w:bCs/>
                <w:vertAlign w:val="baseline"/>
                <w:lang w:val="en-US" w:eastAsia="zh-CN"/>
              </w:rPr>
              <w:t>获奖人员</w:t>
            </w:r>
          </w:p>
        </w:tc>
        <w:tc>
          <w:tcPr>
            <w:tcW w:w="1684" w:type="dxa"/>
            <w:vAlign w:val="center"/>
          </w:tcPr>
          <w:p w14:paraId="40F42C70">
            <w:pPr>
              <w:jc w:val="center"/>
              <w:rPr>
                <w:rFonts w:hint="default" w:eastAsiaTheme="minorEastAsia"/>
                <w:b/>
                <w:bCs/>
                <w:vertAlign w:val="baseline"/>
                <w:lang w:val="en-US" w:eastAsia="zh-CN"/>
              </w:rPr>
            </w:pPr>
            <w:r>
              <w:rPr>
                <w:rFonts w:hint="eastAsia"/>
                <w:b/>
                <w:bCs/>
                <w:vertAlign w:val="baseline"/>
                <w:lang w:val="en-US" w:eastAsia="zh-CN"/>
              </w:rPr>
              <w:t>指导老师</w:t>
            </w:r>
          </w:p>
        </w:tc>
        <w:tc>
          <w:tcPr>
            <w:tcW w:w="2254" w:type="dxa"/>
            <w:vAlign w:val="center"/>
          </w:tcPr>
          <w:p w14:paraId="5B0DF75D">
            <w:pPr>
              <w:jc w:val="center"/>
              <w:rPr>
                <w:rFonts w:hint="default" w:eastAsiaTheme="minorEastAsia"/>
                <w:b/>
                <w:bCs/>
                <w:vertAlign w:val="baseline"/>
                <w:lang w:val="en-US" w:eastAsia="zh-CN"/>
              </w:rPr>
            </w:pPr>
            <w:r>
              <w:rPr>
                <w:rFonts w:hint="eastAsia"/>
                <w:b/>
                <w:bCs/>
                <w:vertAlign w:val="baseline"/>
                <w:lang w:val="en-US" w:eastAsia="zh-CN"/>
              </w:rPr>
              <w:t>获得奖项</w:t>
            </w:r>
          </w:p>
        </w:tc>
      </w:tr>
      <w:tr w14:paraId="09774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637" w:type="dxa"/>
            <w:vAlign w:val="center"/>
          </w:tcPr>
          <w:p w14:paraId="7DB91AED">
            <w:pPr>
              <w:jc w:val="center"/>
              <w:rPr>
                <w:rFonts w:hint="eastAsia" w:eastAsiaTheme="minorEastAsia"/>
                <w:vertAlign w:val="baseline"/>
                <w:lang w:val="en-US" w:eastAsia="zh-CN"/>
              </w:rPr>
            </w:pPr>
            <w:r>
              <w:rPr>
                <w:rFonts w:hint="eastAsia"/>
                <w:vertAlign w:val="baseline"/>
                <w:lang w:val="en-US" w:eastAsia="zh-CN"/>
              </w:rPr>
              <w:t>1</w:t>
            </w:r>
          </w:p>
        </w:tc>
        <w:tc>
          <w:tcPr>
            <w:tcW w:w="2771" w:type="dxa"/>
            <w:vAlign w:val="center"/>
          </w:tcPr>
          <w:p w14:paraId="7B2CEB8F">
            <w:pPr>
              <w:jc w:val="both"/>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2024年度灵璧县禁毒工作</w:t>
            </w:r>
          </w:p>
        </w:tc>
        <w:tc>
          <w:tcPr>
            <w:tcW w:w="1176" w:type="dxa"/>
            <w:vAlign w:val="center"/>
          </w:tcPr>
          <w:p w14:paraId="6455DACA">
            <w:pPr>
              <w:jc w:val="both"/>
              <w:rPr>
                <w:rFonts w:hint="eastAsia" w:ascii="仿宋" w:hAnsi="仿宋" w:eastAsia="仿宋" w:cs="仿宋"/>
                <w:vertAlign w:val="baseline"/>
              </w:rPr>
            </w:pPr>
          </w:p>
        </w:tc>
        <w:tc>
          <w:tcPr>
            <w:tcW w:w="1684" w:type="dxa"/>
            <w:vAlign w:val="center"/>
          </w:tcPr>
          <w:p w14:paraId="42A2B2CC">
            <w:pPr>
              <w:jc w:val="both"/>
              <w:rPr>
                <w:rFonts w:hint="eastAsia" w:ascii="仿宋" w:hAnsi="仿宋" w:eastAsia="仿宋" w:cs="仿宋"/>
                <w:vertAlign w:val="baseline"/>
              </w:rPr>
            </w:pPr>
          </w:p>
        </w:tc>
        <w:tc>
          <w:tcPr>
            <w:tcW w:w="2254" w:type="dxa"/>
            <w:vAlign w:val="center"/>
          </w:tcPr>
          <w:p w14:paraId="63D67880">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先进单位</w:t>
            </w:r>
          </w:p>
        </w:tc>
      </w:tr>
      <w:tr w14:paraId="41C49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 w:type="dxa"/>
            <w:vAlign w:val="center"/>
          </w:tcPr>
          <w:p w14:paraId="2D601A9B">
            <w:pPr>
              <w:jc w:val="center"/>
              <w:rPr>
                <w:rFonts w:hint="eastAsia" w:eastAsiaTheme="minorEastAsia"/>
                <w:vertAlign w:val="baseline"/>
                <w:lang w:val="en-US" w:eastAsia="zh-CN"/>
              </w:rPr>
            </w:pPr>
            <w:r>
              <w:rPr>
                <w:rFonts w:hint="eastAsia"/>
                <w:vertAlign w:val="baseline"/>
                <w:lang w:val="en-US" w:eastAsia="zh-CN"/>
              </w:rPr>
              <w:t>2</w:t>
            </w:r>
          </w:p>
        </w:tc>
        <w:tc>
          <w:tcPr>
            <w:tcW w:w="2771" w:type="dxa"/>
            <w:vAlign w:val="center"/>
          </w:tcPr>
          <w:p w14:paraId="4CA6746C">
            <w:pPr>
              <w:ind w:firstLine="210" w:firstLineChars="100"/>
              <w:jc w:val="both"/>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灵璧县法制情景剧</w:t>
            </w:r>
          </w:p>
        </w:tc>
        <w:tc>
          <w:tcPr>
            <w:tcW w:w="1176" w:type="dxa"/>
            <w:vAlign w:val="center"/>
          </w:tcPr>
          <w:p w14:paraId="0C99E2E0">
            <w:pPr>
              <w:jc w:val="both"/>
              <w:rPr>
                <w:rFonts w:hint="eastAsia" w:ascii="仿宋" w:hAnsi="仿宋" w:eastAsia="仿宋" w:cs="仿宋"/>
                <w:vertAlign w:val="baseline"/>
              </w:rPr>
            </w:pPr>
          </w:p>
        </w:tc>
        <w:tc>
          <w:tcPr>
            <w:tcW w:w="1684" w:type="dxa"/>
            <w:vAlign w:val="center"/>
          </w:tcPr>
          <w:p w14:paraId="12C4C9C0">
            <w:pPr>
              <w:jc w:val="both"/>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梁思莹、王思琪</w:t>
            </w:r>
          </w:p>
        </w:tc>
        <w:tc>
          <w:tcPr>
            <w:tcW w:w="2254" w:type="dxa"/>
            <w:vAlign w:val="center"/>
          </w:tcPr>
          <w:p w14:paraId="76A84395">
            <w:pPr>
              <w:jc w:val="both"/>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一等奖、二等奖</w:t>
            </w:r>
          </w:p>
        </w:tc>
      </w:tr>
      <w:tr w14:paraId="20A07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5" w:hRule="atLeast"/>
        </w:trPr>
        <w:tc>
          <w:tcPr>
            <w:tcW w:w="637" w:type="dxa"/>
            <w:vAlign w:val="center"/>
          </w:tcPr>
          <w:p w14:paraId="052D131E">
            <w:pPr>
              <w:jc w:val="center"/>
              <w:rPr>
                <w:rFonts w:hint="eastAsia" w:eastAsiaTheme="minorEastAsia"/>
                <w:vertAlign w:val="baseline"/>
                <w:lang w:val="en-US" w:eastAsia="zh-CN"/>
              </w:rPr>
            </w:pPr>
            <w:r>
              <w:rPr>
                <w:rFonts w:hint="eastAsia"/>
                <w:vertAlign w:val="baseline"/>
                <w:lang w:val="en-US" w:eastAsia="zh-CN"/>
              </w:rPr>
              <w:t>3</w:t>
            </w:r>
          </w:p>
        </w:tc>
        <w:tc>
          <w:tcPr>
            <w:tcW w:w="2771" w:type="dxa"/>
            <w:vAlign w:val="center"/>
          </w:tcPr>
          <w:p w14:paraId="572A1D85">
            <w:pPr>
              <w:jc w:val="both"/>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“应急管理·国元保险杯”</w:t>
            </w:r>
            <w:r>
              <w:rPr>
                <w:rFonts w:hint="eastAsia" w:ascii="仿宋" w:hAnsi="仿宋" w:eastAsia="仿宋" w:cs="仿宋"/>
              </w:rPr>
              <w:t>宿州市第二届青少年书画大赛暨第四届硬笔书法大赛</w:t>
            </w:r>
          </w:p>
        </w:tc>
        <w:tc>
          <w:tcPr>
            <w:tcW w:w="1176" w:type="dxa"/>
            <w:vAlign w:val="center"/>
          </w:tcPr>
          <w:p w14:paraId="40A3B8F9">
            <w:pPr>
              <w:jc w:val="both"/>
              <w:rPr>
                <w:rFonts w:hint="eastAsia" w:ascii="仿宋" w:hAnsi="仿宋" w:eastAsia="仿宋" w:cs="仿宋"/>
                <w:vertAlign w:val="baseline"/>
              </w:rPr>
            </w:pPr>
          </w:p>
        </w:tc>
        <w:tc>
          <w:tcPr>
            <w:tcW w:w="1684" w:type="dxa"/>
            <w:vAlign w:val="center"/>
          </w:tcPr>
          <w:p w14:paraId="2A041181">
            <w:pPr>
              <w:jc w:val="both"/>
              <w:rPr>
                <w:rFonts w:hint="eastAsia" w:ascii="仿宋" w:hAnsi="仿宋" w:eastAsia="仿宋" w:cs="仿宋"/>
                <w:vertAlign w:val="baseline"/>
              </w:rPr>
            </w:pPr>
          </w:p>
        </w:tc>
        <w:tc>
          <w:tcPr>
            <w:tcW w:w="2254" w:type="dxa"/>
            <w:vAlign w:val="center"/>
          </w:tcPr>
          <w:p w14:paraId="36A81374">
            <w:pPr>
              <w:jc w:val="both"/>
              <w:rPr>
                <w:rFonts w:hint="eastAsia" w:ascii="仿宋" w:hAnsi="仿宋" w:eastAsia="仿宋" w:cs="仿宋"/>
                <w:vertAlign w:val="baseline"/>
              </w:rPr>
            </w:pPr>
            <w:r>
              <w:rPr>
                <w:rFonts w:hint="eastAsia" w:ascii="仿宋" w:hAnsi="仿宋" w:eastAsia="仿宋" w:cs="仿宋"/>
              </w:rPr>
              <w:t>书法组二等奖3项，三等奖2项；国画组一等奖1项，二等奖4项；学校获优秀组织奖。</w:t>
            </w:r>
          </w:p>
        </w:tc>
      </w:tr>
      <w:tr w14:paraId="3805A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 w:type="dxa"/>
            <w:vAlign w:val="center"/>
          </w:tcPr>
          <w:p w14:paraId="5BF18780">
            <w:pPr>
              <w:jc w:val="center"/>
              <w:rPr>
                <w:rFonts w:hint="eastAsia" w:eastAsiaTheme="minorEastAsia"/>
                <w:vertAlign w:val="baseline"/>
                <w:lang w:val="en-US" w:eastAsia="zh-CN"/>
              </w:rPr>
            </w:pPr>
            <w:r>
              <w:rPr>
                <w:rFonts w:hint="eastAsia"/>
                <w:vertAlign w:val="baseline"/>
                <w:lang w:val="en-US" w:eastAsia="zh-CN"/>
              </w:rPr>
              <w:t>4</w:t>
            </w:r>
          </w:p>
        </w:tc>
        <w:tc>
          <w:tcPr>
            <w:tcW w:w="2771" w:type="dxa"/>
            <w:vAlign w:val="center"/>
          </w:tcPr>
          <w:p w14:paraId="60D4011B">
            <w:pPr>
              <w:jc w:val="both"/>
              <w:rPr>
                <w:rFonts w:hint="eastAsia" w:ascii="仿宋" w:hAnsi="仿宋" w:eastAsia="仿宋" w:cs="仿宋"/>
                <w:vertAlign w:val="baseline"/>
              </w:rPr>
            </w:pPr>
            <w:r>
              <w:rPr>
                <w:rFonts w:hint="eastAsia" w:ascii="仿宋" w:hAnsi="仿宋" w:eastAsia="仿宋" w:cs="仿宋"/>
              </w:rPr>
              <w:t>第八届安徽省中学生职业模拟挑战赛</w:t>
            </w:r>
          </w:p>
        </w:tc>
        <w:tc>
          <w:tcPr>
            <w:tcW w:w="1176" w:type="dxa"/>
            <w:vAlign w:val="center"/>
          </w:tcPr>
          <w:p w14:paraId="08398FA1">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张桥雨</w:t>
            </w:r>
          </w:p>
        </w:tc>
        <w:tc>
          <w:tcPr>
            <w:tcW w:w="1684" w:type="dxa"/>
            <w:vAlign w:val="center"/>
          </w:tcPr>
          <w:p w14:paraId="38CCDB6F">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王娟</w:t>
            </w:r>
          </w:p>
        </w:tc>
        <w:tc>
          <w:tcPr>
            <w:tcW w:w="2254" w:type="dxa"/>
            <w:vAlign w:val="center"/>
          </w:tcPr>
          <w:p w14:paraId="6FF644BD">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三等奖</w:t>
            </w:r>
          </w:p>
        </w:tc>
      </w:tr>
      <w:tr w14:paraId="2B32C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 w:type="dxa"/>
            <w:vAlign w:val="center"/>
          </w:tcPr>
          <w:p w14:paraId="680D3FB9">
            <w:pPr>
              <w:jc w:val="center"/>
              <w:rPr>
                <w:rFonts w:hint="eastAsia" w:eastAsiaTheme="minorEastAsia"/>
                <w:vertAlign w:val="baseline"/>
                <w:lang w:val="en-US" w:eastAsia="zh-CN"/>
              </w:rPr>
            </w:pPr>
            <w:r>
              <w:rPr>
                <w:rFonts w:hint="eastAsia"/>
                <w:vertAlign w:val="baseline"/>
                <w:lang w:val="en-US" w:eastAsia="zh-CN"/>
              </w:rPr>
              <w:t>5</w:t>
            </w:r>
          </w:p>
        </w:tc>
        <w:tc>
          <w:tcPr>
            <w:tcW w:w="2771" w:type="dxa"/>
            <w:vAlign w:val="center"/>
          </w:tcPr>
          <w:p w14:paraId="1475E5FE">
            <w:pPr>
              <w:jc w:val="both"/>
              <w:rPr>
                <w:rFonts w:hint="eastAsia" w:ascii="仿宋" w:hAnsi="仿宋" w:eastAsia="仿宋" w:cs="仿宋"/>
                <w:vertAlign w:val="baseline"/>
              </w:rPr>
            </w:pPr>
            <w:r>
              <w:rPr>
                <w:rFonts w:hint="eastAsia" w:ascii="仿宋" w:hAnsi="仿宋" w:eastAsia="仿宋" w:cs="仿宋"/>
              </w:rPr>
              <w:t>第十五届北斗杯全国青少年空天科技体验与创新大赛安徽赛区</w:t>
            </w:r>
          </w:p>
        </w:tc>
        <w:tc>
          <w:tcPr>
            <w:tcW w:w="1176" w:type="dxa"/>
            <w:vAlign w:val="center"/>
          </w:tcPr>
          <w:p w14:paraId="7954D65D">
            <w:pPr>
              <w:jc w:val="both"/>
              <w:rPr>
                <w:rFonts w:hint="eastAsia" w:ascii="仿宋" w:hAnsi="仿宋" w:eastAsia="仿宋" w:cs="仿宋"/>
                <w:vertAlign w:val="baseline"/>
              </w:rPr>
            </w:pPr>
          </w:p>
        </w:tc>
        <w:tc>
          <w:tcPr>
            <w:tcW w:w="1684" w:type="dxa"/>
            <w:vAlign w:val="center"/>
          </w:tcPr>
          <w:p w14:paraId="24793677">
            <w:pPr>
              <w:jc w:val="both"/>
              <w:rPr>
                <w:rFonts w:hint="eastAsia" w:ascii="仿宋" w:hAnsi="仿宋" w:eastAsia="仿宋" w:cs="仿宋"/>
                <w:vertAlign w:val="baseline"/>
              </w:rPr>
            </w:pPr>
            <w:r>
              <w:rPr>
                <w:rFonts w:hint="eastAsia" w:ascii="仿宋" w:hAnsi="仿宋" w:eastAsia="仿宋" w:cs="仿宋"/>
              </w:rPr>
              <w:t>王美贤、许梦梦、余术波</w:t>
            </w:r>
          </w:p>
        </w:tc>
        <w:tc>
          <w:tcPr>
            <w:tcW w:w="2254" w:type="dxa"/>
            <w:vAlign w:val="center"/>
          </w:tcPr>
          <w:p w14:paraId="1046949D">
            <w:pPr>
              <w:jc w:val="both"/>
              <w:rPr>
                <w:rFonts w:hint="eastAsia" w:ascii="仿宋" w:hAnsi="仿宋" w:eastAsia="仿宋" w:cs="仿宋"/>
                <w:vertAlign w:val="baseline"/>
              </w:rPr>
            </w:pPr>
            <w:r>
              <w:rPr>
                <w:rFonts w:hint="eastAsia" w:ascii="仿宋" w:hAnsi="仿宋" w:eastAsia="仿宋" w:cs="仿宋"/>
              </w:rPr>
              <w:t>获一等奖1个，二等奖2个，三等奖8个，优秀奖4个</w:t>
            </w:r>
          </w:p>
        </w:tc>
      </w:tr>
      <w:tr w14:paraId="383EB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 w:type="dxa"/>
            <w:vAlign w:val="center"/>
          </w:tcPr>
          <w:p w14:paraId="0E77F147">
            <w:pPr>
              <w:jc w:val="center"/>
              <w:rPr>
                <w:rFonts w:hint="eastAsia" w:eastAsiaTheme="minorEastAsia"/>
                <w:vertAlign w:val="baseline"/>
                <w:lang w:val="en-US" w:eastAsia="zh-CN"/>
              </w:rPr>
            </w:pPr>
            <w:r>
              <w:rPr>
                <w:rFonts w:hint="eastAsia"/>
                <w:vertAlign w:val="baseline"/>
                <w:lang w:val="en-US" w:eastAsia="zh-CN"/>
              </w:rPr>
              <w:t>6</w:t>
            </w:r>
          </w:p>
        </w:tc>
        <w:tc>
          <w:tcPr>
            <w:tcW w:w="2771" w:type="dxa"/>
            <w:vAlign w:val="center"/>
          </w:tcPr>
          <w:p w14:paraId="2D3828C2">
            <w:pPr>
              <w:jc w:val="both"/>
              <w:rPr>
                <w:rFonts w:hint="eastAsia" w:ascii="仿宋" w:hAnsi="仿宋" w:eastAsia="仿宋" w:cs="仿宋"/>
                <w:vertAlign w:val="baseline"/>
              </w:rPr>
            </w:pPr>
            <w:r>
              <w:rPr>
                <w:rFonts w:hint="eastAsia" w:ascii="仿宋" w:hAnsi="仿宋" w:eastAsia="仿宋" w:cs="仿宋"/>
                <w:lang w:val="en-US" w:eastAsia="zh-CN"/>
              </w:rPr>
              <w:t>2024年</w:t>
            </w:r>
            <w:r>
              <w:rPr>
                <w:rFonts w:hint="eastAsia" w:ascii="仿宋" w:hAnsi="仿宋" w:eastAsia="仿宋" w:cs="仿宋"/>
              </w:rPr>
              <w:t>“Hui教育杯—青春告白祖国·写给最可爱的人”安徽省中学生主题征文展示活动</w:t>
            </w:r>
          </w:p>
        </w:tc>
        <w:tc>
          <w:tcPr>
            <w:tcW w:w="1176" w:type="dxa"/>
            <w:vAlign w:val="center"/>
          </w:tcPr>
          <w:p w14:paraId="4BC2665E">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鲍雯</w:t>
            </w:r>
          </w:p>
        </w:tc>
        <w:tc>
          <w:tcPr>
            <w:tcW w:w="1684" w:type="dxa"/>
            <w:vAlign w:val="center"/>
          </w:tcPr>
          <w:p w14:paraId="023DB4BA">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鲍林</w:t>
            </w:r>
          </w:p>
        </w:tc>
        <w:tc>
          <w:tcPr>
            <w:tcW w:w="2254" w:type="dxa"/>
            <w:vAlign w:val="center"/>
          </w:tcPr>
          <w:p w14:paraId="58E08BA6">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一等奖</w:t>
            </w:r>
          </w:p>
        </w:tc>
      </w:tr>
    </w:tbl>
    <w:p w14:paraId="266ABB9B">
      <w:pPr>
        <w:jc w:val="center"/>
        <w:rPr>
          <w:rFonts w:hint="eastAsia" w:ascii="方正仿宋_GB2312" w:hAnsi="方正仿宋_GB2312" w:eastAsia="方正仿宋_GB2312" w:cs="方正仿宋_GB2312"/>
          <w:b/>
          <w:bCs/>
          <w:sz w:val="28"/>
          <w:szCs w:val="28"/>
          <w:u w:val="none"/>
          <w:lang w:val="en-US" w:eastAsia="zh-CN"/>
        </w:rPr>
      </w:pPr>
      <w:r>
        <w:rPr>
          <w:rFonts w:hint="eastAsia"/>
          <w:b/>
          <w:bCs/>
          <w:lang w:val="en-US" w:eastAsia="zh-CN"/>
        </w:rPr>
        <w:t>团委组织活动获奖统计</w:t>
      </w:r>
    </w:p>
    <w:p w14:paraId="1E8AA05A">
      <w:pPr>
        <w:ind w:firstLine="643" w:firstLineChars="200"/>
        <w:outlineLvl w:val="1"/>
        <w:rPr>
          <w:rFonts w:hint="eastAsia" w:ascii="仿宋" w:hAnsi="仿宋" w:eastAsia="仿宋" w:cs="仿宋"/>
          <w:b/>
          <w:bCs/>
          <w:kern w:val="0"/>
          <w:sz w:val="32"/>
          <w:szCs w:val="32"/>
          <w:lang w:val="en-US" w:eastAsia="zh-CN"/>
        </w:rPr>
      </w:pPr>
      <w:bookmarkStart w:id="10" w:name="_Toc2246"/>
      <w:r>
        <w:rPr>
          <w:rFonts w:hint="eastAsia" w:ascii="仿宋" w:hAnsi="仿宋" w:eastAsia="仿宋" w:cs="仿宋"/>
          <w:b/>
          <w:bCs/>
          <w:kern w:val="0"/>
          <w:sz w:val="32"/>
          <w:szCs w:val="32"/>
          <w:lang w:val="en-US" w:eastAsia="zh-CN"/>
        </w:rPr>
        <w:t>2.3技能大赛</w:t>
      </w:r>
      <w:bookmarkEnd w:id="10"/>
    </w:p>
    <w:p w14:paraId="29680048">
      <w:pPr>
        <w:keepNext w:val="0"/>
        <w:keepLines w:val="0"/>
        <w:pageBreakBefore w:val="0"/>
        <w:widowControl/>
        <w:suppressLineNumbers w:val="0"/>
        <w:pBdr>
          <w:top w:val="none" w:color="auto" w:sz="0" w:space="0"/>
          <w:bottom w:val="none" w:color="auto" w:sz="0" w:space="0"/>
        </w:pBdr>
        <w:kinsoku/>
        <w:wordWrap/>
        <w:overflowPunct/>
        <w:topLinePunct w:val="0"/>
        <w:autoSpaceDE/>
        <w:autoSpaceDN/>
        <w:bidi w:val="0"/>
        <w:adjustRightInd/>
        <w:snapToGrid/>
        <w:spacing w:before="180" w:beforeAutospacing="0" w:after="0" w:afterAutospacing="0"/>
        <w:ind w:left="0" w:right="0" w:firstLine="640" w:firstLineChars="200"/>
        <w:jc w:val="left"/>
        <w:textAlignment w:val="auto"/>
        <w:rPr>
          <w:rFonts w:hint="eastAsia" w:ascii="仿宋" w:hAnsi="仿宋" w:eastAsia="仿宋" w:cs="仿宋"/>
          <w:sz w:val="32"/>
          <w:szCs w:val="32"/>
        </w:rPr>
      </w:pPr>
      <w:r>
        <w:rPr>
          <w:rFonts w:hint="eastAsia" w:ascii="仿宋" w:hAnsi="仿宋" w:eastAsia="仿宋" w:cs="仿宋"/>
          <w:sz w:val="32"/>
          <w:szCs w:val="32"/>
        </w:rPr>
        <w:t>学校贯彻综合育人、培养高技能人才</w:t>
      </w:r>
      <w:r>
        <w:rPr>
          <w:rFonts w:hint="eastAsia" w:ascii="仿宋" w:hAnsi="仿宋" w:eastAsia="仿宋" w:cs="仿宋"/>
          <w:sz w:val="32"/>
          <w:szCs w:val="32"/>
          <w:lang w:eastAsia="zh-CN"/>
        </w:rPr>
        <w:t>、</w:t>
      </w:r>
      <w:r>
        <w:rPr>
          <w:rFonts w:hint="eastAsia" w:ascii="仿宋" w:hAnsi="仿宋" w:eastAsia="仿宋" w:cs="仿宋"/>
          <w:sz w:val="32"/>
          <w:szCs w:val="32"/>
        </w:rPr>
        <w:t>岗课赛证</w:t>
      </w:r>
      <w:r>
        <w:rPr>
          <w:rFonts w:hint="eastAsia" w:ascii="仿宋" w:hAnsi="仿宋" w:eastAsia="仿宋" w:cs="仿宋"/>
          <w:sz w:val="32"/>
          <w:szCs w:val="32"/>
          <w:lang w:val="en-US" w:eastAsia="zh-CN"/>
        </w:rPr>
        <w:t>融通</w:t>
      </w:r>
      <w:r>
        <w:rPr>
          <w:rFonts w:hint="eastAsia" w:ascii="仿宋" w:hAnsi="仿宋" w:eastAsia="仿宋" w:cs="仿宋"/>
          <w:sz w:val="32"/>
          <w:szCs w:val="32"/>
        </w:rPr>
        <w:t>的方针，始终坚持大赛引领，不断深化“以赛促练、以赛促教、以赛促学”的融合发展</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在备赛训练中，师生充分交流，探索教学方法，打磨教育教学能力，提升知识转化效率，促进整体教学水平提升。</w:t>
      </w:r>
      <w:r>
        <w:rPr>
          <w:rFonts w:hint="eastAsia" w:ascii="仿宋" w:hAnsi="仿宋" w:eastAsia="仿宋" w:cs="仿宋"/>
          <w:sz w:val="32"/>
          <w:szCs w:val="32"/>
        </w:rPr>
        <w:t>在202</w:t>
      </w:r>
      <w:r>
        <w:rPr>
          <w:rFonts w:hint="eastAsia" w:ascii="仿宋" w:hAnsi="仿宋" w:eastAsia="仿宋" w:cs="仿宋"/>
          <w:sz w:val="32"/>
          <w:szCs w:val="32"/>
          <w:lang w:val="en-US" w:eastAsia="zh-CN"/>
        </w:rPr>
        <w:t>4</w:t>
      </w:r>
      <w:r>
        <w:rPr>
          <w:rFonts w:hint="eastAsia" w:ascii="仿宋" w:hAnsi="仿宋" w:eastAsia="仿宋" w:cs="仿宋"/>
          <w:sz w:val="32"/>
          <w:szCs w:val="32"/>
        </w:rPr>
        <w:t>年</w:t>
      </w:r>
      <w:r>
        <w:rPr>
          <w:rFonts w:hint="eastAsia" w:ascii="仿宋" w:hAnsi="仿宋" w:eastAsia="仿宋" w:cs="仿宋"/>
          <w:sz w:val="32"/>
          <w:szCs w:val="32"/>
          <w:lang w:eastAsia="zh-CN"/>
        </w:rPr>
        <w:t>，</w:t>
      </w:r>
      <w:r>
        <w:rPr>
          <w:rFonts w:hint="eastAsia" w:ascii="仿宋" w:hAnsi="仿宋" w:eastAsia="仿宋" w:cs="仿宋"/>
          <w:sz w:val="32"/>
          <w:szCs w:val="32"/>
        </w:rPr>
        <w:t>积极组织学生参加市、省</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国家</w:t>
      </w:r>
      <w:r>
        <w:rPr>
          <w:rFonts w:hint="eastAsia" w:ascii="仿宋" w:hAnsi="仿宋" w:eastAsia="仿宋" w:cs="仿宋"/>
          <w:sz w:val="32"/>
          <w:szCs w:val="32"/>
        </w:rPr>
        <w:t>组织的各类比赛，成绩喜人。在 202</w:t>
      </w:r>
      <w:r>
        <w:rPr>
          <w:rFonts w:hint="eastAsia" w:ascii="仿宋" w:hAnsi="仿宋" w:eastAsia="仿宋" w:cs="仿宋"/>
          <w:sz w:val="32"/>
          <w:szCs w:val="32"/>
          <w:lang w:val="en-US" w:eastAsia="zh-CN"/>
        </w:rPr>
        <w:t>4</w:t>
      </w:r>
      <w:r>
        <w:rPr>
          <w:rFonts w:hint="eastAsia" w:ascii="仿宋" w:hAnsi="仿宋" w:eastAsia="仿宋" w:cs="仿宋"/>
          <w:sz w:val="32"/>
          <w:szCs w:val="32"/>
        </w:rPr>
        <w:t>年下半年，</w:t>
      </w:r>
      <w:r>
        <w:rPr>
          <w:rFonts w:hint="eastAsia" w:ascii="仿宋" w:hAnsi="仿宋" w:eastAsia="仿宋" w:cs="仿宋"/>
          <w:sz w:val="32"/>
          <w:szCs w:val="32"/>
          <w:lang w:val="en-US" w:eastAsia="zh-CN"/>
        </w:rPr>
        <w:t>组织参加“</w:t>
      </w:r>
      <w:r>
        <w:rPr>
          <w:rFonts w:hint="eastAsia" w:ascii="仿宋" w:hAnsi="仿宋" w:eastAsia="仿宋" w:cs="仿宋"/>
          <w:sz w:val="32"/>
          <w:szCs w:val="32"/>
        </w:rPr>
        <w:t>2024一带一路暨金砖国家技能发展与技术创新大赛</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的四个赛项，</w:t>
      </w:r>
      <w:r>
        <w:rPr>
          <w:rFonts w:hint="eastAsia" w:ascii="仿宋" w:hAnsi="仿宋" w:eastAsia="仿宋" w:cs="仿宋"/>
          <w:kern w:val="0"/>
          <w:sz w:val="32"/>
          <w:szCs w:val="32"/>
          <w:lang w:val="en-US" w:eastAsia="zh-CN" w:bidi="ar"/>
        </w:rPr>
        <w:t>灵璧师范师生共获奖7项的优异成绩，其中一等奖1项，二等奖2项，三等奖4项，充分展示了学校在职业技能培养方面的深厚积淀与创新能力。</w:t>
      </w:r>
      <w:r>
        <w:rPr>
          <w:rFonts w:hint="eastAsia" w:ascii="仿宋" w:hAnsi="仿宋" w:eastAsia="仿宋" w:cs="仿宋"/>
          <w:sz w:val="32"/>
          <w:szCs w:val="32"/>
          <w:lang w:val="en-US" w:eastAsia="zh-CN"/>
        </w:rPr>
        <w:t>组织12支队伍参加安徽省和宿州市2024年</w:t>
      </w:r>
      <w:r>
        <w:rPr>
          <w:rFonts w:hint="eastAsia" w:ascii="仿宋" w:hAnsi="仿宋" w:eastAsia="仿宋" w:cs="仿宋"/>
          <w:sz w:val="32"/>
          <w:szCs w:val="32"/>
        </w:rPr>
        <w:t>技能大赛，截止</w:t>
      </w:r>
      <w:r>
        <w:rPr>
          <w:rFonts w:hint="eastAsia" w:ascii="仿宋" w:hAnsi="仿宋" w:eastAsia="仿宋" w:cs="仿宋"/>
          <w:sz w:val="32"/>
          <w:szCs w:val="32"/>
          <w:lang w:val="en-US" w:eastAsia="zh-CN"/>
        </w:rPr>
        <w:t>目前</w:t>
      </w:r>
      <w:r>
        <w:rPr>
          <w:rFonts w:hint="eastAsia" w:ascii="仿宋" w:hAnsi="仿宋" w:eastAsia="仿宋" w:cs="仿宋"/>
          <w:sz w:val="32"/>
          <w:szCs w:val="32"/>
        </w:rPr>
        <w:t>获得省一等奖三个，二等奖</w:t>
      </w:r>
      <w:r>
        <w:rPr>
          <w:rFonts w:hint="eastAsia" w:ascii="仿宋" w:hAnsi="仿宋" w:eastAsia="仿宋" w:cs="仿宋"/>
          <w:sz w:val="32"/>
          <w:szCs w:val="32"/>
          <w:lang w:val="en-US" w:eastAsia="zh-CN"/>
        </w:rPr>
        <w:t>二</w:t>
      </w:r>
      <w:r>
        <w:rPr>
          <w:rFonts w:hint="eastAsia" w:ascii="仿宋" w:hAnsi="仿宋" w:eastAsia="仿宋" w:cs="仿宋"/>
          <w:sz w:val="32"/>
          <w:szCs w:val="32"/>
        </w:rPr>
        <w:t>个，三等奖</w:t>
      </w:r>
      <w:r>
        <w:rPr>
          <w:rFonts w:hint="eastAsia" w:ascii="仿宋" w:hAnsi="仿宋" w:eastAsia="仿宋" w:cs="仿宋"/>
          <w:sz w:val="32"/>
          <w:szCs w:val="32"/>
          <w:lang w:val="en-US" w:eastAsia="zh-CN"/>
        </w:rPr>
        <w:t>十</w:t>
      </w:r>
      <w:r>
        <w:rPr>
          <w:rFonts w:hint="eastAsia" w:ascii="仿宋" w:hAnsi="仿宋" w:eastAsia="仿宋" w:cs="仿宋"/>
          <w:sz w:val="32"/>
          <w:szCs w:val="32"/>
        </w:rPr>
        <w:t>个的优异成绩。通过学生技能比赛，检验全校师生教学成果</w:t>
      </w:r>
      <w:r>
        <w:rPr>
          <w:rFonts w:hint="eastAsia" w:ascii="仿宋" w:hAnsi="仿宋" w:eastAsia="仿宋" w:cs="仿宋"/>
          <w:sz w:val="32"/>
          <w:szCs w:val="32"/>
          <w:lang w:eastAsia="zh-CN"/>
        </w:rPr>
        <w:t>，</w:t>
      </w:r>
      <w:r>
        <w:rPr>
          <w:rFonts w:hint="eastAsia" w:ascii="仿宋" w:hAnsi="仿宋" w:eastAsia="仿宋" w:cs="仿宋"/>
          <w:sz w:val="32"/>
          <w:szCs w:val="32"/>
        </w:rPr>
        <w:t>同时对标技能大赛先进找差距、补齐短板促提升，为学校高质量发展夯实基础。</w:t>
      </w:r>
    </w:p>
    <w:tbl>
      <w:tblPr>
        <w:tblStyle w:val="13"/>
        <w:tblW w:w="838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41"/>
        <w:gridCol w:w="1343"/>
        <w:gridCol w:w="1816"/>
        <w:gridCol w:w="915"/>
        <w:gridCol w:w="1162"/>
        <w:gridCol w:w="1381"/>
        <w:gridCol w:w="1222"/>
      </w:tblGrid>
      <w:tr w14:paraId="608826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4" w:hRule="atLeast"/>
        </w:trPr>
        <w:tc>
          <w:tcPr>
            <w:tcW w:w="8380" w:type="dxa"/>
            <w:gridSpan w:val="7"/>
            <w:tcBorders>
              <w:top w:val="nil"/>
              <w:left w:val="nil"/>
              <w:bottom w:val="nil"/>
              <w:right w:val="nil"/>
            </w:tcBorders>
            <w:shd w:val="clear" w:color="auto" w:fill="auto"/>
            <w:noWrap/>
            <w:vAlign w:val="center"/>
          </w:tcPr>
          <w:p w14:paraId="2E32E6B2">
            <w:pPr>
              <w:keepNext w:val="0"/>
              <w:keepLines w:val="0"/>
              <w:widowControl/>
              <w:suppressLineNumbers w:val="0"/>
              <w:jc w:val="center"/>
              <w:textAlignment w:val="center"/>
              <w:rPr>
                <w:rFonts w:hint="eastAsia" w:ascii="宋体" w:hAnsi="宋体" w:eastAsia="宋体" w:cs="宋体"/>
                <w:b/>
                <w:bCs/>
                <w:i w:val="0"/>
                <w:iCs w:val="0"/>
                <w:color w:val="000000"/>
                <w:sz w:val="44"/>
                <w:szCs w:val="44"/>
                <w:u w:val="none"/>
              </w:rPr>
            </w:pPr>
            <w:r>
              <w:rPr>
                <w:rFonts w:hint="eastAsia" w:ascii="仿宋" w:hAnsi="仿宋" w:eastAsia="仿宋" w:cs="仿宋"/>
                <w:b/>
                <w:bCs/>
                <w:i w:val="0"/>
                <w:iCs w:val="0"/>
                <w:color w:val="000000"/>
                <w:kern w:val="0"/>
                <w:sz w:val="32"/>
                <w:szCs w:val="32"/>
                <w:u w:val="none"/>
                <w:lang w:val="en-US" w:eastAsia="zh-CN" w:bidi="ar"/>
              </w:rPr>
              <w:t>灵璧师范学校2024年度技能大赛获奖统计</w:t>
            </w:r>
          </w:p>
        </w:tc>
      </w:tr>
      <w:tr w14:paraId="79A7FD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9"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CC34F">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序号</w:t>
            </w:r>
          </w:p>
        </w:tc>
        <w:tc>
          <w:tcPr>
            <w:tcW w:w="13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2A2F8">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奖项名称</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E3282">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获奖者</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BCB62">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奖项级别</w:t>
            </w:r>
          </w:p>
        </w:tc>
        <w:tc>
          <w:tcPr>
            <w:tcW w:w="11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77B4F">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奖项等次</w:t>
            </w:r>
          </w:p>
        </w:tc>
        <w:tc>
          <w:tcPr>
            <w:tcW w:w="1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AC6D04">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辅导教师</w:t>
            </w:r>
          </w:p>
        </w:tc>
        <w:tc>
          <w:tcPr>
            <w:tcW w:w="12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E5219">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辅导组长</w:t>
            </w:r>
          </w:p>
        </w:tc>
      </w:tr>
      <w:tr w14:paraId="202B53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B27AA">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w:t>
            </w:r>
          </w:p>
        </w:tc>
        <w:tc>
          <w:tcPr>
            <w:tcW w:w="134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736F24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康复技术</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2670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马贺</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7A1B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7407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一等奖</w:t>
            </w:r>
          </w:p>
        </w:tc>
        <w:tc>
          <w:tcPr>
            <w:tcW w:w="138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0AF66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张先立</w:t>
            </w:r>
            <w:r>
              <w:rPr>
                <w:rFonts w:hint="eastAsia" w:ascii="仿宋" w:hAnsi="仿宋" w:eastAsia="仿宋" w:cs="仿宋"/>
                <w:i w:val="0"/>
                <w:iCs w:val="0"/>
                <w:color w:val="000000"/>
                <w:kern w:val="0"/>
                <w:sz w:val="21"/>
                <w:szCs w:val="21"/>
                <w:u w:val="none"/>
                <w:lang w:val="en-US" w:eastAsia="zh-CN" w:bidi="ar"/>
              </w:rPr>
              <w:br w:type="textWrapping"/>
            </w:r>
            <w:r>
              <w:rPr>
                <w:rFonts w:hint="eastAsia" w:ascii="仿宋" w:hAnsi="仿宋" w:eastAsia="仿宋" w:cs="仿宋"/>
                <w:i w:val="0"/>
                <w:iCs w:val="0"/>
                <w:color w:val="000000"/>
                <w:kern w:val="0"/>
                <w:sz w:val="21"/>
                <w:szCs w:val="21"/>
                <w:u w:val="none"/>
                <w:lang w:val="en-US" w:eastAsia="zh-CN" w:bidi="ar"/>
              </w:rPr>
              <w:t>朱伊凡</w:t>
            </w:r>
          </w:p>
        </w:tc>
        <w:tc>
          <w:tcPr>
            <w:tcW w:w="122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EC53D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张先立</w:t>
            </w:r>
          </w:p>
        </w:tc>
      </w:tr>
      <w:tr w14:paraId="1AA062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84743">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2</w:t>
            </w:r>
          </w:p>
        </w:tc>
        <w:tc>
          <w:tcPr>
            <w:tcW w:w="134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C556C2">
            <w:pPr>
              <w:jc w:val="center"/>
              <w:rPr>
                <w:rFonts w:hint="eastAsia" w:ascii="仿宋" w:hAnsi="仿宋" w:eastAsia="仿宋" w:cs="仿宋"/>
                <w:i w:val="0"/>
                <w:iCs w:val="0"/>
                <w:color w:val="000000"/>
                <w:sz w:val="21"/>
                <w:szCs w:val="21"/>
                <w:u w:val="none"/>
              </w:rPr>
            </w:pP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842D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马宇诺</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C864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DCA1C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一等奖</w:t>
            </w:r>
          </w:p>
        </w:tc>
        <w:tc>
          <w:tcPr>
            <w:tcW w:w="13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2217DF">
            <w:pPr>
              <w:jc w:val="center"/>
              <w:rPr>
                <w:rFonts w:hint="eastAsia" w:ascii="仿宋" w:hAnsi="仿宋" w:eastAsia="仿宋" w:cs="仿宋"/>
                <w:i w:val="0"/>
                <w:iCs w:val="0"/>
                <w:color w:val="000000"/>
                <w:sz w:val="21"/>
                <w:szCs w:val="21"/>
                <w:u w:val="none"/>
              </w:rPr>
            </w:pPr>
          </w:p>
        </w:tc>
        <w:tc>
          <w:tcPr>
            <w:tcW w:w="12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3ACA94">
            <w:pPr>
              <w:jc w:val="center"/>
              <w:rPr>
                <w:rFonts w:hint="eastAsia" w:ascii="仿宋" w:hAnsi="仿宋" w:eastAsia="仿宋" w:cs="仿宋"/>
                <w:i w:val="0"/>
                <w:iCs w:val="0"/>
                <w:color w:val="000000"/>
                <w:sz w:val="21"/>
                <w:szCs w:val="21"/>
                <w:u w:val="none"/>
              </w:rPr>
            </w:pPr>
          </w:p>
        </w:tc>
      </w:tr>
      <w:tr w14:paraId="7FE9F4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E28C8">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3</w:t>
            </w:r>
          </w:p>
        </w:tc>
        <w:tc>
          <w:tcPr>
            <w:tcW w:w="134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2D8D90">
            <w:pPr>
              <w:jc w:val="center"/>
              <w:rPr>
                <w:rFonts w:hint="eastAsia" w:ascii="仿宋" w:hAnsi="仿宋" w:eastAsia="仿宋" w:cs="仿宋"/>
                <w:i w:val="0"/>
                <w:iCs w:val="0"/>
                <w:color w:val="000000"/>
                <w:sz w:val="21"/>
                <w:szCs w:val="21"/>
                <w:u w:val="none"/>
              </w:rPr>
            </w:pP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8ECE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朱梓涵</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AA37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19B8F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一等奖</w:t>
            </w:r>
          </w:p>
        </w:tc>
        <w:tc>
          <w:tcPr>
            <w:tcW w:w="13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5EADB5">
            <w:pPr>
              <w:jc w:val="center"/>
              <w:rPr>
                <w:rFonts w:hint="eastAsia" w:ascii="仿宋" w:hAnsi="仿宋" w:eastAsia="仿宋" w:cs="仿宋"/>
                <w:i w:val="0"/>
                <w:iCs w:val="0"/>
                <w:color w:val="000000"/>
                <w:sz w:val="21"/>
                <w:szCs w:val="21"/>
                <w:u w:val="none"/>
              </w:rPr>
            </w:pPr>
          </w:p>
        </w:tc>
        <w:tc>
          <w:tcPr>
            <w:tcW w:w="12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08734C">
            <w:pPr>
              <w:jc w:val="center"/>
              <w:rPr>
                <w:rFonts w:hint="eastAsia" w:ascii="仿宋" w:hAnsi="仿宋" w:eastAsia="仿宋" w:cs="仿宋"/>
                <w:i w:val="0"/>
                <w:iCs w:val="0"/>
                <w:color w:val="000000"/>
                <w:sz w:val="21"/>
                <w:szCs w:val="21"/>
                <w:u w:val="none"/>
              </w:rPr>
            </w:pPr>
          </w:p>
        </w:tc>
      </w:tr>
      <w:tr w14:paraId="4355E2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166B7">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4</w:t>
            </w:r>
          </w:p>
        </w:tc>
        <w:tc>
          <w:tcPr>
            <w:tcW w:w="134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58844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婴幼儿保育</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6101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陈天慧</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C73C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5D4F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二等奖</w:t>
            </w:r>
          </w:p>
        </w:tc>
        <w:tc>
          <w:tcPr>
            <w:tcW w:w="138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6B8AB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胡方</w:t>
            </w:r>
            <w:r>
              <w:rPr>
                <w:rFonts w:hint="eastAsia" w:ascii="仿宋" w:hAnsi="仿宋" w:eastAsia="仿宋" w:cs="仿宋"/>
                <w:i w:val="0"/>
                <w:iCs w:val="0"/>
                <w:color w:val="000000"/>
                <w:kern w:val="0"/>
                <w:sz w:val="21"/>
                <w:szCs w:val="21"/>
                <w:u w:val="none"/>
                <w:lang w:val="en-US" w:eastAsia="zh-CN" w:bidi="ar"/>
              </w:rPr>
              <w:br w:type="textWrapping"/>
            </w:r>
            <w:r>
              <w:rPr>
                <w:rFonts w:hint="eastAsia" w:ascii="仿宋" w:hAnsi="仿宋" w:eastAsia="仿宋" w:cs="仿宋"/>
                <w:i w:val="0"/>
                <w:iCs w:val="0"/>
                <w:color w:val="000000"/>
                <w:kern w:val="0"/>
                <w:sz w:val="21"/>
                <w:szCs w:val="21"/>
                <w:u w:val="none"/>
                <w:lang w:val="en-US" w:eastAsia="zh-CN" w:bidi="ar"/>
              </w:rPr>
              <w:t>朱娜</w:t>
            </w:r>
          </w:p>
        </w:tc>
        <w:tc>
          <w:tcPr>
            <w:tcW w:w="122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ABBB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胡方</w:t>
            </w:r>
          </w:p>
        </w:tc>
      </w:tr>
      <w:tr w14:paraId="478B13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04BCE">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5</w:t>
            </w:r>
          </w:p>
        </w:tc>
        <w:tc>
          <w:tcPr>
            <w:tcW w:w="134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A9A1CB">
            <w:pPr>
              <w:jc w:val="center"/>
              <w:rPr>
                <w:rFonts w:hint="eastAsia" w:ascii="仿宋" w:hAnsi="仿宋" w:eastAsia="仿宋" w:cs="仿宋"/>
                <w:i w:val="0"/>
                <w:iCs w:val="0"/>
                <w:color w:val="000000"/>
                <w:sz w:val="21"/>
                <w:szCs w:val="21"/>
                <w:u w:val="none"/>
              </w:rPr>
            </w:pP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5554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张蕊</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8E29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8C10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二等奖</w:t>
            </w:r>
          </w:p>
        </w:tc>
        <w:tc>
          <w:tcPr>
            <w:tcW w:w="13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2C4B21">
            <w:pPr>
              <w:jc w:val="center"/>
              <w:rPr>
                <w:rFonts w:hint="eastAsia" w:ascii="仿宋" w:hAnsi="仿宋" w:eastAsia="仿宋" w:cs="仿宋"/>
                <w:i w:val="0"/>
                <w:iCs w:val="0"/>
                <w:color w:val="000000"/>
                <w:sz w:val="21"/>
                <w:szCs w:val="21"/>
                <w:u w:val="none"/>
              </w:rPr>
            </w:pPr>
          </w:p>
        </w:tc>
        <w:tc>
          <w:tcPr>
            <w:tcW w:w="122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18373">
            <w:pPr>
              <w:jc w:val="center"/>
              <w:rPr>
                <w:rFonts w:hint="eastAsia" w:ascii="仿宋" w:hAnsi="仿宋" w:eastAsia="仿宋" w:cs="仿宋"/>
                <w:i w:val="0"/>
                <w:iCs w:val="0"/>
                <w:color w:val="000000"/>
                <w:sz w:val="21"/>
                <w:szCs w:val="21"/>
                <w:u w:val="none"/>
              </w:rPr>
            </w:pPr>
          </w:p>
        </w:tc>
      </w:tr>
      <w:tr w14:paraId="139AE8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EEC38">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6</w:t>
            </w:r>
          </w:p>
        </w:tc>
        <w:tc>
          <w:tcPr>
            <w:tcW w:w="13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29074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导游服务</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870D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胡计彩</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6F93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7089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A7A4A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邵政琴</w:t>
            </w:r>
          </w:p>
        </w:tc>
        <w:tc>
          <w:tcPr>
            <w:tcW w:w="12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C53E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苏洪</w:t>
            </w:r>
          </w:p>
        </w:tc>
      </w:tr>
      <w:tr w14:paraId="596821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6"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BAFA5">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7</w:t>
            </w:r>
          </w:p>
        </w:tc>
        <w:tc>
          <w:tcPr>
            <w:tcW w:w="134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A9812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幼儿教育技能</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7B29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尹冰雪</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2FA2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2820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2295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宋厚鹏</w:t>
            </w:r>
          </w:p>
        </w:tc>
        <w:tc>
          <w:tcPr>
            <w:tcW w:w="12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92CA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宋厚鹏</w:t>
            </w:r>
          </w:p>
        </w:tc>
      </w:tr>
      <w:tr w14:paraId="3BAC2E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2CB04">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8</w:t>
            </w:r>
          </w:p>
        </w:tc>
        <w:tc>
          <w:tcPr>
            <w:tcW w:w="134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F156E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护理技能</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CCB3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王娇</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5816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1290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9EC1A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郑秀丽</w:t>
            </w:r>
            <w:r>
              <w:rPr>
                <w:rFonts w:hint="eastAsia" w:ascii="仿宋" w:hAnsi="仿宋" w:eastAsia="仿宋" w:cs="仿宋"/>
                <w:i w:val="0"/>
                <w:iCs w:val="0"/>
                <w:color w:val="000000"/>
                <w:kern w:val="0"/>
                <w:sz w:val="21"/>
                <w:szCs w:val="21"/>
                <w:u w:val="none"/>
                <w:lang w:val="en-US" w:eastAsia="zh-CN" w:bidi="ar"/>
              </w:rPr>
              <w:br w:type="textWrapping"/>
            </w:r>
            <w:r>
              <w:rPr>
                <w:rFonts w:hint="eastAsia" w:ascii="仿宋" w:hAnsi="仿宋" w:eastAsia="仿宋" w:cs="仿宋"/>
                <w:i w:val="0"/>
                <w:iCs w:val="0"/>
                <w:color w:val="000000"/>
                <w:kern w:val="0"/>
                <w:sz w:val="21"/>
                <w:szCs w:val="21"/>
                <w:u w:val="none"/>
                <w:lang w:val="en-US" w:eastAsia="zh-CN" w:bidi="ar"/>
              </w:rPr>
              <w:t>刘敏</w:t>
            </w:r>
          </w:p>
        </w:tc>
        <w:tc>
          <w:tcPr>
            <w:tcW w:w="122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C79D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孙宗波</w:t>
            </w:r>
          </w:p>
        </w:tc>
      </w:tr>
      <w:tr w14:paraId="0A2099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D9AA3">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9</w:t>
            </w:r>
          </w:p>
        </w:tc>
        <w:tc>
          <w:tcPr>
            <w:tcW w:w="134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2345DC">
            <w:pPr>
              <w:jc w:val="center"/>
              <w:rPr>
                <w:rFonts w:hint="eastAsia" w:ascii="仿宋" w:hAnsi="仿宋" w:eastAsia="仿宋" w:cs="仿宋"/>
                <w:i w:val="0"/>
                <w:iCs w:val="0"/>
                <w:color w:val="000000"/>
                <w:sz w:val="21"/>
                <w:szCs w:val="21"/>
                <w:u w:val="none"/>
              </w:rPr>
            </w:pP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866B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李科研</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C554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155A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3E49D2">
            <w:pPr>
              <w:jc w:val="center"/>
              <w:rPr>
                <w:rFonts w:hint="eastAsia" w:ascii="仿宋" w:hAnsi="仿宋" w:eastAsia="仿宋" w:cs="仿宋"/>
                <w:i w:val="0"/>
                <w:iCs w:val="0"/>
                <w:color w:val="000000"/>
                <w:sz w:val="21"/>
                <w:szCs w:val="21"/>
                <w:u w:val="none"/>
              </w:rPr>
            </w:pPr>
          </w:p>
        </w:tc>
        <w:tc>
          <w:tcPr>
            <w:tcW w:w="122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2227D">
            <w:pPr>
              <w:jc w:val="center"/>
              <w:rPr>
                <w:rFonts w:hint="eastAsia" w:ascii="仿宋" w:hAnsi="仿宋" w:eastAsia="仿宋" w:cs="仿宋"/>
                <w:i w:val="0"/>
                <w:iCs w:val="0"/>
                <w:color w:val="000000"/>
                <w:sz w:val="21"/>
                <w:szCs w:val="21"/>
                <w:u w:val="none"/>
              </w:rPr>
            </w:pPr>
          </w:p>
        </w:tc>
      </w:tr>
      <w:tr w14:paraId="4F8DC3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B4691">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10</w:t>
            </w:r>
          </w:p>
        </w:tc>
        <w:tc>
          <w:tcPr>
            <w:tcW w:w="134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AD64E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酒店服务</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AF72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屠慧琳</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9C8D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4E0B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63435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崔迪迪</w:t>
            </w:r>
            <w:r>
              <w:rPr>
                <w:rFonts w:hint="eastAsia" w:ascii="仿宋" w:hAnsi="仿宋" w:eastAsia="仿宋" w:cs="仿宋"/>
                <w:i w:val="0"/>
                <w:iCs w:val="0"/>
                <w:color w:val="000000"/>
                <w:kern w:val="0"/>
                <w:sz w:val="21"/>
                <w:szCs w:val="21"/>
                <w:u w:val="none"/>
                <w:lang w:val="en-US" w:eastAsia="zh-CN" w:bidi="ar"/>
              </w:rPr>
              <w:br w:type="textWrapping"/>
            </w:r>
            <w:r>
              <w:rPr>
                <w:rFonts w:hint="eastAsia" w:ascii="仿宋" w:hAnsi="仿宋" w:eastAsia="仿宋" w:cs="仿宋"/>
                <w:i w:val="0"/>
                <w:iCs w:val="0"/>
                <w:color w:val="000000"/>
                <w:kern w:val="0"/>
                <w:sz w:val="21"/>
                <w:szCs w:val="21"/>
                <w:u w:val="none"/>
                <w:lang w:val="en-US" w:eastAsia="zh-CN" w:bidi="ar"/>
              </w:rPr>
              <w:t>代杰</w:t>
            </w:r>
          </w:p>
        </w:tc>
        <w:tc>
          <w:tcPr>
            <w:tcW w:w="122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4948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程方圆</w:t>
            </w:r>
          </w:p>
        </w:tc>
      </w:tr>
      <w:tr w14:paraId="7A7E2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499D7">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11</w:t>
            </w:r>
          </w:p>
        </w:tc>
        <w:tc>
          <w:tcPr>
            <w:tcW w:w="134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EFA33D">
            <w:pPr>
              <w:jc w:val="center"/>
              <w:rPr>
                <w:rFonts w:hint="eastAsia" w:ascii="仿宋" w:hAnsi="仿宋" w:eastAsia="仿宋" w:cs="仿宋"/>
                <w:i w:val="0"/>
                <w:iCs w:val="0"/>
                <w:color w:val="000000"/>
                <w:sz w:val="21"/>
                <w:szCs w:val="21"/>
                <w:u w:val="none"/>
              </w:rPr>
            </w:pP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72F4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陈事成</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F19B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1A69E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6169AC">
            <w:pPr>
              <w:jc w:val="center"/>
              <w:rPr>
                <w:rFonts w:hint="eastAsia" w:ascii="仿宋" w:hAnsi="仿宋" w:eastAsia="仿宋" w:cs="仿宋"/>
                <w:i w:val="0"/>
                <w:iCs w:val="0"/>
                <w:color w:val="000000"/>
                <w:sz w:val="21"/>
                <w:szCs w:val="21"/>
                <w:u w:val="none"/>
              </w:rPr>
            </w:pPr>
          </w:p>
        </w:tc>
        <w:tc>
          <w:tcPr>
            <w:tcW w:w="122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63435">
            <w:pPr>
              <w:jc w:val="center"/>
              <w:rPr>
                <w:rFonts w:hint="eastAsia" w:ascii="仿宋" w:hAnsi="仿宋" w:eastAsia="仿宋" w:cs="仿宋"/>
                <w:i w:val="0"/>
                <w:iCs w:val="0"/>
                <w:color w:val="000000"/>
                <w:sz w:val="21"/>
                <w:szCs w:val="21"/>
                <w:u w:val="none"/>
              </w:rPr>
            </w:pPr>
          </w:p>
        </w:tc>
      </w:tr>
      <w:tr w14:paraId="5083CF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24A5B">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12</w:t>
            </w:r>
          </w:p>
        </w:tc>
        <w:tc>
          <w:tcPr>
            <w:tcW w:w="134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8EC37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戏曲表演</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87EC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吴秋雨</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3129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C508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3148D2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李永智</w:t>
            </w:r>
            <w:r>
              <w:rPr>
                <w:rFonts w:hint="eastAsia" w:ascii="仿宋" w:hAnsi="仿宋" w:eastAsia="仿宋" w:cs="仿宋"/>
                <w:i w:val="0"/>
                <w:iCs w:val="0"/>
                <w:color w:val="000000"/>
                <w:kern w:val="0"/>
                <w:sz w:val="21"/>
                <w:szCs w:val="21"/>
                <w:u w:val="none"/>
                <w:lang w:val="en-US" w:eastAsia="zh-CN" w:bidi="ar"/>
              </w:rPr>
              <w:br w:type="textWrapping"/>
            </w:r>
            <w:r>
              <w:rPr>
                <w:rFonts w:hint="eastAsia" w:ascii="仿宋" w:hAnsi="仿宋" w:eastAsia="仿宋" w:cs="仿宋"/>
                <w:i w:val="0"/>
                <w:iCs w:val="0"/>
                <w:color w:val="000000"/>
                <w:kern w:val="0"/>
                <w:sz w:val="21"/>
                <w:szCs w:val="21"/>
                <w:u w:val="none"/>
                <w:lang w:val="en-US" w:eastAsia="zh-CN" w:bidi="ar"/>
              </w:rPr>
              <w:t>刘花</w:t>
            </w:r>
          </w:p>
        </w:tc>
        <w:tc>
          <w:tcPr>
            <w:tcW w:w="122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C39E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李永智</w:t>
            </w:r>
          </w:p>
        </w:tc>
      </w:tr>
      <w:tr w14:paraId="6056A6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6D2E69">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13</w:t>
            </w:r>
          </w:p>
        </w:tc>
        <w:tc>
          <w:tcPr>
            <w:tcW w:w="134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6FCD42">
            <w:pPr>
              <w:jc w:val="center"/>
              <w:rPr>
                <w:rFonts w:hint="eastAsia" w:ascii="仿宋" w:hAnsi="仿宋" w:eastAsia="仿宋" w:cs="仿宋"/>
                <w:i w:val="0"/>
                <w:iCs w:val="0"/>
                <w:color w:val="000000"/>
                <w:sz w:val="21"/>
                <w:szCs w:val="21"/>
                <w:u w:val="none"/>
              </w:rPr>
            </w:pP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A9C6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代娜</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FEAC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53D4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40D20D">
            <w:pPr>
              <w:jc w:val="center"/>
              <w:rPr>
                <w:rFonts w:hint="eastAsia" w:ascii="仿宋" w:hAnsi="仿宋" w:eastAsia="仿宋" w:cs="仿宋"/>
                <w:i w:val="0"/>
                <w:iCs w:val="0"/>
                <w:color w:val="000000"/>
                <w:sz w:val="21"/>
                <w:szCs w:val="21"/>
                <w:u w:val="none"/>
              </w:rPr>
            </w:pPr>
          </w:p>
        </w:tc>
        <w:tc>
          <w:tcPr>
            <w:tcW w:w="122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5AD58">
            <w:pPr>
              <w:jc w:val="center"/>
              <w:rPr>
                <w:rFonts w:hint="eastAsia" w:ascii="仿宋" w:hAnsi="仿宋" w:eastAsia="仿宋" w:cs="仿宋"/>
                <w:i w:val="0"/>
                <w:iCs w:val="0"/>
                <w:color w:val="000000"/>
                <w:sz w:val="21"/>
                <w:szCs w:val="21"/>
                <w:u w:val="none"/>
              </w:rPr>
            </w:pPr>
          </w:p>
        </w:tc>
      </w:tr>
      <w:tr w14:paraId="7C4967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37488">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14</w:t>
            </w:r>
          </w:p>
        </w:tc>
        <w:tc>
          <w:tcPr>
            <w:tcW w:w="134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44683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短视频制作</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64FE9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孙伟波</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80A0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3753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A9DB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赵兆</w:t>
            </w:r>
          </w:p>
        </w:tc>
        <w:tc>
          <w:tcPr>
            <w:tcW w:w="122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1054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赵兆</w:t>
            </w:r>
          </w:p>
        </w:tc>
      </w:tr>
      <w:tr w14:paraId="4D921F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7DC44">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15</w:t>
            </w:r>
          </w:p>
        </w:tc>
        <w:tc>
          <w:tcPr>
            <w:tcW w:w="134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46EC0E">
            <w:pPr>
              <w:jc w:val="center"/>
              <w:rPr>
                <w:rFonts w:hint="eastAsia" w:ascii="仿宋" w:hAnsi="仿宋" w:eastAsia="仿宋" w:cs="仿宋"/>
                <w:i w:val="0"/>
                <w:iCs w:val="0"/>
                <w:color w:val="000000"/>
                <w:sz w:val="21"/>
                <w:szCs w:val="21"/>
                <w:u w:val="none"/>
              </w:rPr>
            </w:pP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49CB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赵兆</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70DE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省级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4D7A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AC6E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赵兆</w:t>
            </w:r>
          </w:p>
        </w:tc>
        <w:tc>
          <w:tcPr>
            <w:tcW w:w="122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84D5B">
            <w:pPr>
              <w:jc w:val="center"/>
              <w:rPr>
                <w:rFonts w:hint="eastAsia" w:ascii="仿宋" w:hAnsi="仿宋" w:eastAsia="仿宋" w:cs="仿宋"/>
                <w:i w:val="0"/>
                <w:iCs w:val="0"/>
                <w:color w:val="000000"/>
                <w:sz w:val="21"/>
                <w:szCs w:val="21"/>
                <w:u w:val="none"/>
              </w:rPr>
            </w:pPr>
          </w:p>
        </w:tc>
      </w:tr>
      <w:tr w14:paraId="7AE6D5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6"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CAD4D">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16</w:t>
            </w:r>
          </w:p>
        </w:tc>
        <w:tc>
          <w:tcPr>
            <w:tcW w:w="13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8223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电子商务运营</w:t>
            </w:r>
          </w:p>
        </w:tc>
        <w:tc>
          <w:tcPr>
            <w:tcW w:w="18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86EC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孙启航;郑甜甜;朱雅情;韩婉晴</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64FF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市级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97DB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一等奖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AA2A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朱珠；王壮壮</w:t>
            </w:r>
          </w:p>
        </w:tc>
        <w:tc>
          <w:tcPr>
            <w:tcW w:w="12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82F8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朱珠</w:t>
            </w:r>
          </w:p>
        </w:tc>
      </w:tr>
      <w:tr w14:paraId="2C5324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365CF">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17</w:t>
            </w:r>
          </w:p>
        </w:tc>
        <w:tc>
          <w:tcPr>
            <w:tcW w:w="13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8BDC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护理技能</w:t>
            </w:r>
          </w:p>
        </w:tc>
        <w:tc>
          <w:tcPr>
            <w:tcW w:w="18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AE7EF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岳楠楠;崔鑫洁</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A900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市级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B290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一等奖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94B5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李梦情；刘倩</w:t>
            </w:r>
          </w:p>
        </w:tc>
        <w:tc>
          <w:tcPr>
            <w:tcW w:w="12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8D5C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孙宗波</w:t>
            </w:r>
          </w:p>
        </w:tc>
      </w:tr>
      <w:tr w14:paraId="05244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AF027">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18</w:t>
            </w:r>
          </w:p>
        </w:tc>
        <w:tc>
          <w:tcPr>
            <w:tcW w:w="13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8DE6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导游服务</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F1C7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冉真</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D998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市级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0D1E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二等奖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66B3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宗雪莲</w:t>
            </w:r>
          </w:p>
        </w:tc>
        <w:tc>
          <w:tcPr>
            <w:tcW w:w="122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B69A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苏洪</w:t>
            </w:r>
          </w:p>
        </w:tc>
      </w:tr>
      <w:tr w14:paraId="243866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AF987">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19</w:t>
            </w:r>
          </w:p>
        </w:tc>
        <w:tc>
          <w:tcPr>
            <w:tcW w:w="13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80E3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导游服务</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935A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陈沫</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57C0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市级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C21F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D8BE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苏洪</w:t>
            </w:r>
          </w:p>
        </w:tc>
        <w:tc>
          <w:tcPr>
            <w:tcW w:w="122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0A4A5">
            <w:pPr>
              <w:jc w:val="center"/>
              <w:rPr>
                <w:rFonts w:hint="eastAsia" w:ascii="仿宋" w:hAnsi="仿宋" w:eastAsia="仿宋" w:cs="仿宋"/>
                <w:i w:val="0"/>
                <w:iCs w:val="0"/>
                <w:color w:val="000000"/>
                <w:sz w:val="21"/>
                <w:szCs w:val="21"/>
                <w:u w:val="none"/>
              </w:rPr>
            </w:pPr>
          </w:p>
        </w:tc>
      </w:tr>
      <w:tr w14:paraId="709023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163D3">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20</w:t>
            </w:r>
          </w:p>
        </w:tc>
        <w:tc>
          <w:tcPr>
            <w:tcW w:w="13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1A95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舞蹈表演</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B78C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周发扬</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E575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市级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F1D4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C8E7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孙萌萌</w:t>
            </w:r>
          </w:p>
        </w:tc>
        <w:tc>
          <w:tcPr>
            <w:tcW w:w="12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E3C5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王艳侠</w:t>
            </w:r>
          </w:p>
        </w:tc>
      </w:tr>
      <w:tr w14:paraId="44E2F9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18"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BE7B3">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21</w:t>
            </w:r>
          </w:p>
        </w:tc>
        <w:tc>
          <w:tcPr>
            <w:tcW w:w="13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C1BD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声乐、器乐表演</w:t>
            </w:r>
          </w:p>
        </w:tc>
        <w:tc>
          <w:tcPr>
            <w:tcW w:w="18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D79A8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赵子祥;王圆梦;吴晓宇;王敏杰;王宇琪;李胜男;刘紫嫣</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639F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市级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5EBC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C82A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梁刚；赵洽洽</w:t>
            </w:r>
          </w:p>
        </w:tc>
        <w:tc>
          <w:tcPr>
            <w:tcW w:w="12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D066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梁刚</w:t>
            </w:r>
          </w:p>
        </w:tc>
      </w:tr>
      <w:tr w14:paraId="382582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3AF6A">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22</w:t>
            </w:r>
          </w:p>
        </w:tc>
        <w:tc>
          <w:tcPr>
            <w:tcW w:w="13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48B3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婴幼儿保育</w:t>
            </w:r>
          </w:p>
        </w:tc>
        <w:tc>
          <w:tcPr>
            <w:tcW w:w="18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DC03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丁蕊;张雨梦</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D15B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市级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4F36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C264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马子臣</w:t>
            </w:r>
          </w:p>
        </w:tc>
        <w:tc>
          <w:tcPr>
            <w:tcW w:w="12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7BD8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胡方</w:t>
            </w:r>
          </w:p>
        </w:tc>
      </w:tr>
      <w:tr w14:paraId="2D8D22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34B92">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23</w:t>
            </w:r>
          </w:p>
        </w:tc>
        <w:tc>
          <w:tcPr>
            <w:tcW w:w="13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BDE5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短视频制造</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1B16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孙伟波</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11A1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市级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C8E4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二等奖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C25E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赵兆</w:t>
            </w:r>
          </w:p>
        </w:tc>
        <w:tc>
          <w:tcPr>
            <w:tcW w:w="122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3708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赵兆</w:t>
            </w:r>
          </w:p>
        </w:tc>
      </w:tr>
      <w:tr w14:paraId="6C1691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6" w:hRule="atLeast"/>
        </w:trPr>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4F156">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24</w:t>
            </w:r>
          </w:p>
        </w:tc>
        <w:tc>
          <w:tcPr>
            <w:tcW w:w="13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4F78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短视频制造</w:t>
            </w:r>
          </w:p>
        </w:tc>
        <w:tc>
          <w:tcPr>
            <w:tcW w:w="1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8014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宁彤彤</w:t>
            </w:r>
          </w:p>
        </w:tc>
        <w:tc>
          <w:tcPr>
            <w:tcW w:w="9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6122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市级</w:t>
            </w:r>
          </w:p>
        </w:tc>
        <w:tc>
          <w:tcPr>
            <w:tcW w:w="11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48DB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三等奖</w:t>
            </w:r>
          </w:p>
        </w:tc>
        <w:tc>
          <w:tcPr>
            <w:tcW w:w="1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3CFB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高艳云</w:t>
            </w:r>
          </w:p>
        </w:tc>
        <w:tc>
          <w:tcPr>
            <w:tcW w:w="122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5EE99">
            <w:pPr>
              <w:jc w:val="center"/>
              <w:rPr>
                <w:rFonts w:hint="eastAsia" w:ascii="仿宋" w:hAnsi="仿宋" w:eastAsia="仿宋" w:cs="仿宋"/>
                <w:i w:val="0"/>
                <w:iCs w:val="0"/>
                <w:color w:val="000000"/>
                <w:sz w:val="21"/>
                <w:szCs w:val="21"/>
                <w:u w:val="none"/>
              </w:rPr>
            </w:pPr>
          </w:p>
        </w:tc>
      </w:tr>
    </w:tbl>
    <w:p w14:paraId="084B020D">
      <w:pPr>
        <w:ind w:firstLine="420" w:firstLineChars="200"/>
        <w:rPr>
          <w:rFonts w:hint="eastAsia" w:ascii="仿宋" w:hAnsi="仿宋" w:eastAsia="仿宋" w:cs="仿宋"/>
          <w:sz w:val="21"/>
          <w:szCs w:val="21"/>
        </w:rPr>
      </w:pPr>
    </w:p>
    <w:p w14:paraId="44ADBB81">
      <w:pPr>
        <w:pStyle w:val="12"/>
        <w:keepNext w:val="0"/>
        <w:keepLines w:val="0"/>
        <w:pageBreakBefore w:val="0"/>
        <w:widowControl/>
        <w:suppressLineNumbers w:val="0"/>
        <w:kinsoku/>
        <w:wordWrap/>
        <w:overflowPunct/>
        <w:topLinePunct w:val="0"/>
        <w:autoSpaceDE/>
        <w:autoSpaceDN/>
        <w:bidi w:val="0"/>
        <w:adjustRightInd/>
        <w:snapToGrid/>
        <w:spacing w:beforeAutospacing="0"/>
        <w:ind w:firstLine="643" w:firstLineChars="200"/>
        <w:jc w:val="both"/>
        <w:textAlignment w:val="auto"/>
        <w:outlineLvl w:val="1"/>
        <w:rPr>
          <w:rFonts w:hint="default"/>
          <w:b/>
          <w:bCs/>
          <w:sz w:val="32"/>
          <w:szCs w:val="32"/>
          <w:lang w:val="en-US" w:eastAsia="zh-CN"/>
        </w:rPr>
      </w:pPr>
      <w:bookmarkStart w:id="11" w:name="_Toc25495"/>
      <w:r>
        <w:rPr>
          <w:rFonts w:hint="eastAsia"/>
          <w:b/>
          <w:bCs/>
          <w:sz w:val="32"/>
          <w:szCs w:val="32"/>
          <w:lang w:val="en-US" w:eastAsia="zh-CN"/>
        </w:rPr>
        <w:t xml:space="preserve">案例二 </w:t>
      </w:r>
      <w:r>
        <w:rPr>
          <w:rFonts w:hint="eastAsia" w:ascii="仿宋" w:hAnsi="仿宋" w:eastAsia="仿宋" w:cs="仿宋"/>
          <w:b/>
          <w:bCs/>
          <w:sz w:val="36"/>
          <w:szCs w:val="36"/>
          <w:lang w:val="en-US" w:eastAsia="zh-CN"/>
        </w:rPr>
        <w:t>一带一路大赛展风采</w:t>
      </w:r>
      <w:bookmarkEnd w:id="11"/>
    </w:p>
    <w:p w14:paraId="1A3C720F">
      <w:pPr>
        <w:pStyle w:val="12"/>
        <w:keepNext w:val="0"/>
        <w:keepLines w:val="0"/>
        <w:pageBreakBefore w:val="0"/>
        <w:widowControl/>
        <w:suppressLineNumbers w:val="0"/>
        <w:kinsoku/>
        <w:wordWrap/>
        <w:overflowPunct/>
        <w:topLinePunct w:val="0"/>
        <w:autoSpaceDE/>
        <w:autoSpaceDN/>
        <w:bidi w:val="0"/>
        <w:adjustRightInd/>
        <w:snapToGrid/>
        <w:spacing w:beforeAutospacing="0"/>
        <w:ind w:firstLine="723" w:firstLineChars="200"/>
        <w:jc w:val="center"/>
        <w:textAlignment w:val="auto"/>
        <w:rPr>
          <w:rFonts w:hint="eastAsia" w:ascii="仿宋" w:hAnsi="仿宋" w:eastAsia="仿宋" w:cs="仿宋"/>
          <w:b/>
          <w:bCs/>
          <w:sz w:val="36"/>
          <w:szCs w:val="36"/>
          <w:lang w:val="en-US" w:eastAsia="zh-CN"/>
        </w:rPr>
      </w:pPr>
      <w:r>
        <w:rPr>
          <w:rFonts w:hint="eastAsia" w:ascii="仿宋" w:hAnsi="仿宋" w:eastAsia="仿宋" w:cs="仿宋"/>
          <w:b/>
          <w:bCs/>
          <w:sz w:val="36"/>
          <w:szCs w:val="36"/>
          <w:lang w:val="en-US" w:eastAsia="zh-CN"/>
        </w:rPr>
        <w:t>一带一路大赛展风采</w:t>
      </w:r>
    </w:p>
    <w:p w14:paraId="2281EAD7">
      <w:pPr>
        <w:pStyle w:val="12"/>
        <w:keepNext w:val="0"/>
        <w:keepLines w:val="0"/>
        <w:pageBreakBefore w:val="0"/>
        <w:widowControl/>
        <w:suppressLineNumbers w:val="0"/>
        <w:kinsoku/>
        <w:wordWrap/>
        <w:overflowPunct/>
        <w:topLinePunct w:val="0"/>
        <w:autoSpaceDE/>
        <w:autoSpaceDN/>
        <w:bidi w:val="0"/>
        <w:adjustRightInd/>
        <w:snapToGrid/>
        <w:spacing w:beforeAutospacing="0"/>
        <w:ind w:firstLine="560" w:firstLineChars="200"/>
        <w:jc w:val="right"/>
        <w:textAlignment w:val="auto"/>
        <w:rPr>
          <w:rFonts w:hint="eastAsia" w:ascii="仿宋" w:hAnsi="仿宋" w:eastAsia="仿宋" w:cs="仿宋"/>
          <w:b/>
          <w:bCs/>
          <w:sz w:val="32"/>
          <w:szCs w:val="32"/>
          <w:lang w:val="en-US" w:eastAsia="zh-CN"/>
        </w:rPr>
      </w:pPr>
      <w:r>
        <w:rPr>
          <w:rFonts w:hint="eastAsia" w:ascii="仿宋" w:hAnsi="仿宋" w:eastAsia="仿宋" w:cs="仿宋"/>
          <w:sz w:val="28"/>
          <w:szCs w:val="28"/>
          <w:lang w:eastAsia="zh-CN"/>
        </w:rPr>
        <w:t>——</w:t>
      </w:r>
      <w:r>
        <w:rPr>
          <w:rFonts w:hint="eastAsia" w:ascii="仿宋" w:hAnsi="仿宋" w:eastAsia="仿宋" w:cs="仿宋"/>
          <w:sz w:val="28"/>
          <w:szCs w:val="28"/>
        </w:rPr>
        <w:t>2024一带一路暨金砖国家技能发展与技术创新大赛</w:t>
      </w:r>
      <w:r>
        <w:rPr>
          <w:rFonts w:hint="eastAsia" w:ascii="仿宋" w:hAnsi="仿宋" w:eastAsia="仿宋" w:cs="仿宋"/>
          <w:sz w:val="28"/>
          <w:szCs w:val="28"/>
          <w:lang w:val="en-US" w:eastAsia="zh-CN"/>
        </w:rPr>
        <w:t>纪实</w:t>
      </w:r>
    </w:p>
    <w:p w14:paraId="4D45378E">
      <w:pPr>
        <w:pStyle w:val="12"/>
        <w:keepNext w:val="0"/>
        <w:keepLines w:val="0"/>
        <w:pageBreakBefore w:val="0"/>
        <w:widowControl/>
        <w:suppressLineNumbers w:val="0"/>
        <w:kinsoku/>
        <w:wordWrap/>
        <w:overflowPunct/>
        <w:topLinePunct w:val="0"/>
        <w:autoSpaceDE/>
        <w:autoSpaceDN/>
        <w:bidi w:val="0"/>
        <w:adjustRightInd/>
        <w:snapToGrid/>
        <w:spacing w:beforeAutospacing="0" w:afterAutospacing="0"/>
        <w:ind w:firstLine="640" w:firstLineChars="200"/>
        <w:jc w:val="center"/>
        <w:textAlignment w:val="auto"/>
        <w:rPr>
          <w:rFonts w:hint="eastAsia" w:ascii="仿宋" w:hAnsi="仿宋" w:eastAsia="仿宋" w:cs="仿宋"/>
          <w:sz w:val="32"/>
          <w:szCs w:val="32"/>
        </w:rPr>
      </w:pPr>
      <w:r>
        <w:rPr>
          <w:rFonts w:hint="eastAsia" w:ascii="仿宋" w:hAnsi="仿宋" w:eastAsia="仿宋" w:cs="仿宋"/>
          <w:sz w:val="32"/>
          <w:szCs w:val="32"/>
        </w:rPr>
        <w:t>2024一带一路暨金砖国家技能发展与技术创新大赛</w:t>
      </w:r>
      <w:r>
        <w:rPr>
          <w:rFonts w:hint="eastAsia" w:cs="仿宋"/>
          <w:sz w:val="32"/>
          <w:szCs w:val="32"/>
          <w:lang w:eastAsia="zh-CN"/>
        </w:rPr>
        <w:t>。</w:t>
      </w:r>
      <w:r>
        <w:rPr>
          <w:rFonts w:hint="eastAsia" w:ascii="仿宋" w:hAnsi="仿宋" w:eastAsia="仿宋" w:cs="仿宋"/>
          <w:sz w:val="32"/>
          <w:szCs w:val="32"/>
        </w:rPr>
        <w:t>首届婴儿（0-1岁）回应性照护赛项全国总决赛在内蒙古兴安职业技术学院落下帷幕。来自全国职业院校的代表队参加了比赛，经过三天激烈的角逐，灵璧师范学校代表队凭借扎实的专业知识、精湛的实操技能和过硬的心理素质脱颖而出，陈天慧同学荣获一等奖，张蕊同学获得三等奖，李梦情老师摘得教师组三等奖， 同时学校荣获最佳组织奖。</w:t>
      </w:r>
    </w:p>
    <w:p w14:paraId="21F7501D">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Autospacing="0"/>
        <w:ind w:firstLine="640" w:firstLineChars="200"/>
        <w:textAlignment w:val="auto"/>
        <w:rPr>
          <w:rFonts w:hint="eastAsia" w:ascii="仿宋" w:hAnsi="仿宋" w:eastAsia="仿宋" w:cs="仿宋"/>
          <w:kern w:val="0"/>
          <w:sz w:val="32"/>
          <w:szCs w:val="32"/>
          <w:lang w:val="en-US" w:eastAsia="zh-CN" w:bidi="ar"/>
        </w:rPr>
      </w:pPr>
      <w:r>
        <w:rPr>
          <w:rFonts w:hint="eastAsia" w:ascii="仿宋" w:hAnsi="仿宋" w:eastAsia="仿宋" w:cs="仿宋"/>
          <w:kern w:val="0"/>
          <w:sz w:val="32"/>
          <w:szCs w:val="32"/>
          <w:lang w:val="en-US" w:eastAsia="zh-CN" w:bidi="ar"/>
        </w:rPr>
        <w:t>在产后恢复职业技能赛项全国总决赛中，吴蕾、宗雨晴、司欣怡三位同学同样表现出色，获得二等奖；汪书远、程俊、张严历同学获得三等奖;赵明君老师获优秀奖。</w:t>
      </w:r>
    </w:p>
    <w:p w14:paraId="1711727C">
      <w:pPr>
        <w:keepNext w:val="0"/>
        <w:keepLines w:val="0"/>
        <w:pageBreakBefore w:val="0"/>
        <w:widowControl/>
        <w:suppressLineNumbers w:val="0"/>
        <w:pBdr>
          <w:top w:val="none" w:color="auto" w:sz="0" w:space="0"/>
          <w:bottom w:val="none" w:color="auto" w:sz="0" w:space="0"/>
        </w:pBdr>
        <w:kinsoku/>
        <w:wordWrap/>
        <w:overflowPunct/>
        <w:topLinePunct w:val="0"/>
        <w:autoSpaceDE/>
        <w:autoSpaceDN/>
        <w:bidi w:val="0"/>
        <w:adjustRightInd/>
        <w:snapToGrid/>
        <w:spacing w:before="0" w:beforeAutospacing="0" w:after="0" w:afterAutospacing="0"/>
        <w:ind w:left="0" w:right="0" w:firstLine="640" w:firstLineChars="200"/>
        <w:jc w:val="left"/>
        <w:textAlignment w:val="auto"/>
        <w:rPr>
          <w:rFonts w:hint="eastAsia" w:ascii="仿宋" w:hAnsi="仿宋" w:eastAsia="仿宋" w:cs="仿宋"/>
          <w:kern w:val="0"/>
          <w:sz w:val="32"/>
          <w:szCs w:val="32"/>
          <w:lang w:val="en-US" w:eastAsia="zh-CN" w:bidi="ar"/>
        </w:rPr>
      </w:pPr>
      <w:r>
        <w:rPr>
          <w:rFonts w:hint="eastAsia" w:ascii="仿宋" w:hAnsi="仿宋" w:eastAsia="仿宋" w:cs="仿宋"/>
          <w:kern w:val="0"/>
          <w:sz w:val="32"/>
          <w:szCs w:val="32"/>
          <w:lang w:val="en-US" w:eastAsia="zh-CN" w:bidi="ar"/>
        </w:rPr>
        <w:t>在幼儿照护职业技能赛项全国总决赛中，胡方老师荣获二等奖。</w:t>
      </w:r>
    </w:p>
    <w:p w14:paraId="1B2E95C4">
      <w:pPr>
        <w:keepNext w:val="0"/>
        <w:keepLines w:val="0"/>
        <w:pageBreakBefore w:val="0"/>
        <w:widowControl/>
        <w:suppressLineNumbers w:val="0"/>
        <w:pBdr>
          <w:top w:val="none" w:color="auto" w:sz="0" w:space="0"/>
          <w:bottom w:val="none" w:color="auto" w:sz="0" w:space="0"/>
        </w:pBdr>
        <w:kinsoku/>
        <w:wordWrap/>
        <w:overflowPunct/>
        <w:topLinePunct w:val="0"/>
        <w:autoSpaceDE/>
        <w:autoSpaceDN/>
        <w:bidi w:val="0"/>
        <w:adjustRightInd/>
        <w:snapToGrid/>
        <w:spacing w:before="0" w:beforeAutospacing="0" w:after="0" w:afterAutospacing="0"/>
        <w:ind w:left="0" w:right="0" w:firstLine="640" w:firstLineChars="200"/>
        <w:jc w:val="left"/>
        <w:textAlignment w:val="auto"/>
        <w:rPr>
          <w:rFonts w:hint="eastAsia" w:ascii="仿宋" w:hAnsi="仿宋" w:eastAsia="仿宋" w:cs="仿宋"/>
          <w:kern w:val="0"/>
          <w:sz w:val="32"/>
          <w:szCs w:val="32"/>
          <w:lang w:val="en-US" w:eastAsia="zh-CN" w:bidi="ar"/>
        </w:rPr>
      </w:pPr>
      <w:r>
        <w:rPr>
          <w:rFonts w:hint="eastAsia" w:ascii="仿宋" w:hAnsi="仿宋" w:eastAsia="仿宋" w:cs="仿宋"/>
          <w:kern w:val="0"/>
          <w:sz w:val="32"/>
          <w:szCs w:val="32"/>
          <w:lang w:val="en-US" w:eastAsia="zh-CN" w:bidi="ar"/>
        </w:rPr>
        <w:t>在急救护理技能赛项全国总决赛中，李科研、王娇获得三等奖。</w:t>
      </w:r>
    </w:p>
    <w:p w14:paraId="7E413FA8">
      <w:pPr>
        <w:keepNext w:val="0"/>
        <w:keepLines w:val="0"/>
        <w:pageBreakBefore w:val="0"/>
        <w:widowControl/>
        <w:suppressLineNumbers w:val="0"/>
        <w:kinsoku/>
        <w:wordWrap/>
        <w:overflowPunct/>
        <w:topLinePunct w:val="0"/>
        <w:autoSpaceDE/>
        <w:autoSpaceDN/>
        <w:bidi w:val="0"/>
        <w:adjustRightInd/>
        <w:snapToGrid/>
        <w:spacing w:beforeAutospacing="0" w:afterAutospacing="0"/>
        <w:jc w:val="left"/>
        <w:textAlignment w:val="auto"/>
        <w:rPr>
          <w:rFonts w:hint="eastAsia" w:ascii="仿宋" w:hAnsi="仿宋" w:eastAsia="仿宋" w:cs="仿宋"/>
          <w:kern w:val="0"/>
          <w:sz w:val="32"/>
          <w:szCs w:val="32"/>
          <w:lang w:val="en-US" w:eastAsia="zh-CN" w:bidi="ar"/>
        </w:rPr>
      </w:pPr>
      <w:r>
        <w:rPr>
          <w:rFonts w:hint="eastAsia" w:ascii="仿宋" w:hAnsi="仿宋" w:eastAsia="仿宋" w:cs="仿宋"/>
          <w:kern w:val="0"/>
          <w:sz w:val="32"/>
          <w:szCs w:val="32"/>
          <w:lang w:val="en-US" w:eastAsia="zh-CN" w:bidi="ar"/>
        </w:rPr>
        <w:drawing>
          <wp:inline distT="0" distB="0" distL="114300" distR="114300">
            <wp:extent cx="5164455" cy="3387090"/>
            <wp:effectExtent l="0" t="0" r="17145" b="3810"/>
            <wp:docPr id="1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IMG_256"/>
                    <pic:cNvPicPr>
                      <a:picLocks noChangeAspect="1"/>
                    </pic:cNvPicPr>
                  </pic:nvPicPr>
                  <pic:blipFill>
                    <a:blip r:embed="rId32"/>
                    <a:srcRect t="4508" b="8049"/>
                    <a:stretch>
                      <a:fillRect/>
                    </a:stretch>
                  </pic:blipFill>
                  <pic:spPr>
                    <a:xfrm>
                      <a:off x="0" y="0"/>
                      <a:ext cx="5164455" cy="3387090"/>
                    </a:xfrm>
                    <a:prstGeom prst="rect">
                      <a:avLst/>
                    </a:prstGeom>
                    <a:noFill/>
                    <a:ln w="9525">
                      <a:noFill/>
                    </a:ln>
                  </pic:spPr>
                </pic:pic>
              </a:graphicData>
            </a:graphic>
          </wp:inline>
        </w:drawing>
      </w:r>
    </w:p>
    <w:p w14:paraId="7ABC4131">
      <w:pPr>
        <w:keepNext w:val="0"/>
        <w:keepLines w:val="0"/>
        <w:pageBreakBefore w:val="0"/>
        <w:widowControl/>
        <w:suppressLineNumbers w:val="0"/>
        <w:kinsoku/>
        <w:wordWrap/>
        <w:overflowPunct/>
        <w:topLinePunct w:val="0"/>
        <w:autoSpaceDE/>
        <w:autoSpaceDN/>
        <w:bidi w:val="0"/>
        <w:adjustRightInd/>
        <w:snapToGrid/>
        <w:spacing w:beforeAutospacing="0" w:afterAutospacing="0"/>
        <w:jc w:val="left"/>
        <w:textAlignment w:val="auto"/>
        <w:rPr>
          <w:rFonts w:hint="eastAsia" w:ascii="仿宋" w:hAnsi="仿宋" w:eastAsia="仿宋" w:cs="仿宋"/>
          <w:kern w:val="0"/>
          <w:sz w:val="32"/>
          <w:szCs w:val="32"/>
          <w:lang w:val="en-US" w:eastAsia="zh-CN" w:bidi="ar"/>
        </w:rPr>
      </w:pPr>
      <w:r>
        <w:rPr>
          <w:rFonts w:hint="eastAsia" w:ascii="仿宋" w:hAnsi="仿宋" w:eastAsia="仿宋" w:cs="仿宋"/>
          <w:kern w:val="0"/>
          <w:sz w:val="32"/>
          <w:szCs w:val="32"/>
          <w:lang w:val="en-US" w:eastAsia="zh-CN" w:bidi="ar"/>
        </w:rPr>
        <w:drawing>
          <wp:inline distT="0" distB="0" distL="114300" distR="114300">
            <wp:extent cx="5233670" cy="3662680"/>
            <wp:effectExtent l="0" t="0" r="5080" b="13970"/>
            <wp:docPr id="1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IMG_257"/>
                    <pic:cNvPicPr>
                      <a:picLocks noChangeAspect="1"/>
                    </pic:cNvPicPr>
                  </pic:nvPicPr>
                  <pic:blipFill>
                    <a:blip r:embed="rId33"/>
                    <a:srcRect t="8317" b="11460"/>
                    <a:stretch>
                      <a:fillRect/>
                    </a:stretch>
                  </pic:blipFill>
                  <pic:spPr>
                    <a:xfrm>
                      <a:off x="0" y="0"/>
                      <a:ext cx="5233670" cy="3662680"/>
                    </a:xfrm>
                    <a:prstGeom prst="rect">
                      <a:avLst/>
                    </a:prstGeom>
                    <a:noFill/>
                    <a:ln w="9525">
                      <a:noFill/>
                    </a:ln>
                  </pic:spPr>
                </pic:pic>
              </a:graphicData>
            </a:graphic>
          </wp:inline>
        </w:drawing>
      </w:r>
    </w:p>
    <w:p w14:paraId="42F78943">
      <w:pPr>
        <w:keepNext w:val="0"/>
        <w:keepLines w:val="0"/>
        <w:pageBreakBefore w:val="0"/>
        <w:widowControl/>
        <w:suppressLineNumbers w:val="0"/>
        <w:kinsoku/>
        <w:wordWrap/>
        <w:overflowPunct/>
        <w:topLinePunct w:val="0"/>
        <w:autoSpaceDE/>
        <w:autoSpaceDN/>
        <w:bidi w:val="0"/>
        <w:adjustRightInd/>
        <w:snapToGrid/>
        <w:spacing w:beforeAutospacing="0" w:afterAutospacing="0"/>
        <w:jc w:val="left"/>
        <w:textAlignment w:val="auto"/>
        <w:rPr>
          <w:rFonts w:hint="eastAsia" w:ascii="仿宋" w:hAnsi="仿宋" w:eastAsia="仿宋" w:cs="仿宋"/>
          <w:sz w:val="32"/>
          <w:szCs w:val="32"/>
        </w:rPr>
      </w:pPr>
      <w:r>
        <w:rPr>
          <w:rFonts w:hint="eastAsia" w:ascii="仿宋" w:hAnsi="仿宋" w:eastAsia="仿宋" w:cs="仿宋"/>
          <w:kern w:val="0"/>
          <w:sz w:val="32"/>
          <w:szCs w:val="32"/>
          <w:lang w:val="en-US" w:eastAsia="zh-CN" w:bidi="ar"/>
        </w:rPr>
        <w:drawing>
          <wp:inline distT="0" distB="0" distL="114300" distR="114300">
            <wp:extent cx="5238115" cy="3442335"/>
            <wp:effectExtent l="0" t="0" r="635" b="5715"/>
            <wp:docPr id="15"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IMG_258"/>
                    <pic:cNvPicPr>
                      <a:picLocks noChangeAspect="1"/>
                    </pic:cNvPicPr>
                  </pic:nvPicPr>
                  <pic:blipFill>
                    <a:blip r:embed="rId34"/>
                    <a:srcRect t="12381"/>
                    <a:stretch>
                      <a:fillRect/>
                    </a:stretch>
                  </pic:blipFill>
                  <pic:spPr>
                    <a:xfrm>
                      <a:off x="0" y="0"/>
                      <a:ext cx="5238115" cy="3442335"/>
                    </a:xfrm>
                    <a:prstGeom prst="rect">
                      <a:avLst/>
                    </a:prstGeom>
                    <a:noFill/>
                    <a:ln w="9525">
                      <a:noFill/>
                    </a:ln>
                  </pic:spPr>
                </pic:pic>
              </a:graphicData>
            </a:graphic>
          </wp:inline>
        </w:drawing>
      </w:r>
    </w:p>
    <w:p w14:paraId="5A850D14">
      <w:pPr>
        <w:pStyle w:val="12"/>
        <w:keepNext w:val="0"/>
        <w:keepLines w:val="0"/>
        <w:pageBreakBefore w:val="0"/>
        <w:widowControl/>
        <w:suppressLineNumbers w:val="0"/>
        <w:kinsoku/>
        <w:wordWrap/>
        <w:overflowPunct/>
        <w:topLinePunct w:val="0"/>
        <w:autoSpaceDE/>
        <w:autoSpaceDN/>
        <w:bidi w:val="0"/>
        <w:adjustRightInd/>
        <w:snapToGrid/>
        <w:spacing w:beforeAutospacing="0" w:afterAutospacing="0"/>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本次大赛由金砖国家工商理事会中方理事会、“一带一路”暨金砖国家技能发展国际联盟、中国科协“一带一路”暨金砖国家技能发展与技术创新培训中心联合主办，并得到了教育部中外人文交流中心及中国发明协会的大力支持。婴儿（0-1岁）回应性照护赛项于2024年首次纳入金砖大赛赛项。中职组考核内容包括婴儿回应性照护技能操作、疾病照护和日常保健，教师组考核内容为喂养照护或疾病照护和喂养照护技能教学或疾病照护技能教学，综合考核选手基本知识水平和各项婴幼儿照护服务技能应用。</w:t>
      </w:r>
    </w:p>
    <w:p w14:paraId="2589DDCF">
      <w:pPr>
        <w:pStyle w:val="12"/>
        <w:keepNext w:val="0"/>
        <w:keepLines w:val="0"/>
        <w:pageBreakBefore w:val="0"/>
        <w:widowControl/>
        <w:suppressLineNumbers w:val="0"/>
        <w:kinsoku/>
        <w:wordWrap/>
        <w:overflowPunct/>
        <w:topLinePunct w:val="0"/>
        <w:autoSpaceDE/>
        <w:autoSpaceDN/>
        <w:bidi w:val="0"/>
        <w:adjustRightInd/>
        <w:snapToGrid/>
        <w:spacing w:beforeAutospacing="0" w:afterAutospacing="0"/>
        <w:ind w:firstLine="640" w:firstLineChars="200"/>
        <w:textAlignment w:val="auto"/>
        <w:rPr>
          <w:rFonts w:hint="eastAsia" w:ascii="仿宋" w:hAnsi="仿宋" w:eastAsia="仿宋" w:cs="仿宋"/>
          <w:kern w:val="0"/>
          <w:sz w:val="32"/>
          <w:szCs w:val="32"/>
          <w:lang w:val="en-US" w:eastAsia="zh-CN" w:bidi="ar"/>
        </w:rPr>
      </w:pPr>
      <w:r>
        <w:rPr>
          <w:rFonts w:hint="eastAsia" w:ascii="仿宋" w:hAnsi="仿宋" w:eastAsia="仿宋" w:cs="仿宋"/>
          <w:sz w:val="32"/>
          <w:szCs w:val="32"/>
        </w:rPr>
        <w:t>备赛期间，学校上下高度重视，对赛项的各项准备工作给予了全力支持和保障。选手和指导老师更是倾注了大量心血，她们充分查阅相关资料，深入研究比赛标准，反复练习，力求精益求精。</w:t>
      </w:r>
    </w:p>
    <w:p w14:paraId="44BF635D">
      <w:pPr>
        <w:keepNext w:val="0"/>
        <w:keepLines w:val="0"/>
        <w:pageBreakBefore w:val="0"/>
        <w:widowControl/>
        <w:suppressLineNumbers w:val="0"/>
        <w:kinsoku/>
        <w:wordWrap/>
        <w:overflowPunct/>
        <w:topLinePunct w:val="0"/>
        <w:autoSpaceDE/>
        <w:autoSpaceDN/>
        <w:bidi w:val="0"/>
        <w:adjustRightInd/>
        <w:snapToGrid/>
        <w:spacing w:beforeAutospacing="0" w:afterAutospacing="0"/>
        <w:jc w:val="left"/>
        <w:textAlignment w:val="auto"/>
        <w:rPr>
          <w:rFonts w:hint="eastAsia" w:ascii="仿宋" w:hAnsi="仿宋" w:eastAsia="仿宋" w:cs="仿宋"/>
          <w:sz w:val="32"/>
          <w:szCs w:val="32"/>
        </w:rPr>
      </w:pPr>
      <w:r>
        <w:rPr>
          <w:rFonts w:hint="eastAsia" w:ascii="仿宋" w:hAnsi="仿宋" w:eastAsia="仿宋" w:cs="仿宋"/>
          <w:kern w:val="0"/>
          <w:sz w:val="32"/>
          <w:szCs w:val="32"/>
          <w:lang w:val="en-US" w:eastAsia="zh-CN" w:bidi="ar"/>
        </w:rPr>
        <w:drawing>
          <wp:inline distT="0" distB="0" distL="114300" distR="114300">
            <wp:extent cx="4874895" cy="2691130"/>
            <wp:effectExtent l="0" t="0" r="1905" b="13970"/>
            <wp:docPr id="16"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descr="IMG_262"/>
                    <pic:cNvPicPr>
                      <a:picLocks noChangeAspect="1"/>
                    </pic:cNvPicPr>
                  </pic:nvPicPr>
                  <pic:blipFill>
                    <a:blip r:embed="rId35"/>
                    <a:srcRect t="10844" b="15550"/>
                    <a:stretch>
                      <a:fillRect/>
                    </a:stretch>
                  </pic:blipFill>
                  <pic:spPr>
                    <a:xfrm>
                      <a:off x="0" y="0"/>
                      <a:ext cx="4874895" cy="2691130"/>
                    </a:xfrm>
                    <a:prstGeom prst="rect">
                      <a:avLst/>
                    </a:prstGeom>
                    <a:noFill/>
                    <a:ln w="9525">
                      <a:noFill/>
                    </a:ln>
                  </pic:spPr>
                </pic:pic>
              </a:graphicData>
            </a:graphic>
          </wp:inline>
        </w:drawing>
      </w:r>
    </w:p>
    <w:p w14:paraId="39BF98C6">
      <w:pPr>
        <w:pStyle w:val="12"/>
        <w:keepNext w:val="0"/>
        <w:keepLines w:val="0"/>
        <w:pageBreakBefore w:val="0"/>
        <w:widowControl/>
        <w:suppressLineNumbers w:val="0"/>
        <w:kinsoku/>
        <w:wordWrap/>
        <w:overflowPunct/>
        <w:topLinePunct w:val="0"/>
        <w:autoSpaceDE/>
        <w:autoSpaceDN/>
        <w:bidi w:val="0"/>
        <w:adjustRightInd/>
        <w:snapToGrid/>
        <w:spacing w:beforeAutospacing="0" w:afterAutospacing="0"/>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此次大赛不仅是一次技能的比拼，更是一次对灵师教育教学水平的全面检验。未来，灵璧师范学校将继续秉持“以赛促教、以赛促学”的理念，推动学科建设和技术应用不断创新。</w:t>
      </w:r>
    </w:p>
    <w:p w14:paraId="34A17F35">
      <w:pPr>
        <w:pStyle w:val="12"/>
        <w:keepNext w:val="0"/>
        <w:keepLines w:val="0"/>
        <w:pageBreakBefore w:val="0"/>
        <w:widowControl/>
        <w:suppressLineNumbers w:val="0"/>
        <w:kinsoku/>
        <w:wordWrap/>
        <w:overflowPunct/>
        <w:topLinePunct w:val="0"/>
        <w:autoSpaceDE/>
        <w:autoSpaceDN/>
        <w:bidi w:val="0"/>
        <w:adjustRightInd/>
        <w:snapToGrid/>
        <w:spacing w:beforeAutospacing="0" w:afterAutospacing="0"/>
        <w:ind w:firstLine="643" w:firstLineChars="200"/>
        <w:textAlignment w:val="auto"/>
        <w:outlineLvl w:val="1"/>
        <w:rPr>
          <w:rFonts w:hint="eastAsia" w:ascii="仿宋" w:hAnsi="仿宋" w:eastAsia="仿宋" w:cs="仿宋"/>
          <w:b/>
          <w:bCs/>
          <w:sz w:val="32"/>
          <w:szCs w:val="32"/>
          <w:lang w:eastAsia="zh-CN"/>
        </w:rPr>
      </w:pPr>
      <w:bookmarkStart w:id="12" w:name="_Toc8043"/>
      <w:r>
        <w:rPr>
          <w:rFonts w:hint="eastAsia" w:ascii="仿宋" w:hAnsi="仿宋" w:eastAsia="仿宋" w:cs="仿宋"/>
          <w:b/>
          <w:bCs/>
          <w:sz w:val="32"/>
          <w:szCs w:val="32"/>
          <w:lang w:val="en-US" w:eastAsia="zh-CN"/>
        </w:rPr>
        <w:t>2.4</w:t>
      </w:r>
      <w:r>
        <w:rPr>
          <w:rFonts w:hint="eastAsia" w:ascii="仿宋" w:hAnsi="仿宋" w:eastAsia="仿宋" w:cs="仿宋"/>
          <w:b/>
          <w:bCs/>
          <w:sz w:val="32"/>
          <w:szCs w:val="32"/>
          <w:lang w:eastAsia="zh-CN"/>
        </w:rPr>
        <w:t>在校体验</w:t>
      </w:r>
      <w:bookmarkEnd w:id="12"/>
    </w:p>
    <w:p w14:paraId="2AD2C3C0">
      <w:pPr>
        <w:pStyle w:val="12"/>
        <w:keepNext w:val="0"/>
        <w:keepLines w:val="0"/>
        <w:pageBreakBefore w:val="0"/>
        <w:widowControl/>
        <w:suppressLineNumbers w:val="0"/>
        <w:kinsoku/>
        <w:wordWrap/>
        <w:overflowPunct/>
        <w:topLinePunct w:val="0"/>
        <w:autoSpaceDE/>
        <w:autoSpaceDN/>
        <w:bidi w:val="0"/>
        <w:adjustRightInd/>
        <w:snapToGrid/>
        <w:spacing w:beforeAutospacing="0" w:afterAutospacing="0"/>
        <w:ind w:firstLine="640" w:firstLineChars="200"/>
        <w:textAlignment w:val="auto"/>
        <w:rPr>
          <w:rFonts w:ascii="仿宋" w:hAnsi="仿宋" w:eastAsia="仿宋" w:cs="仿宋_GB2312"/>
          <w:color w:val="000000"/>
          <w:kern w:val="0"/>
          <w:sz w:val="31"/>
          <w:szCs w:val="31"/>
          <w:lang w:bidi="ar"/>
        </w:rPr>
      </w:pPr>
      <w:r>
        <w:rPr>
          <w:rFonts w:hint="eastAsia" w:ascii="仿宋" w:hAnsi="仿宋" w:eastAsia="仿宋" w:cs="仿宋_GB2312"/>
          <w:sz w:val="32"/>
          <w:szCs w:val="32"/>
          <w:lang w:eastAsia="zh-CN"/>
        </w:rPr>
        <w:t>在</w:t>
      </w:r>
      <w:r>
        <w:rPr>
          <w:rFonts w:hint="eastAsia" w:ascii="仿宋" w:hAnsi="仿宋" w:eastAsia="仿宋" w:cs="仿宋_GB2312"/>
          <w:sz w:val="32"/>
          <w:szCs w:val="32"/>
        </w:rPr>
        <w:t>教育</w:t>
      </w:r>
      <w:r>
        <w:rPr>
          <w:rFonts w:hint="eastAsia" w:ascii="仿宋" w:hAnsi="仿宋" w:eastAsia="仿宋" w:cs="仿宋_GB2312"/>
          <w:sz w:val="32"/>
          <w:szCs w:val="32"/>
          <w:lang w:eastAsia="zh-CN"/>
        </w:rPr>
        <w:t>教学</w:t>
      </w:r>
      <w:r>
        <w:rPr>
          <w:rFonts w:hint="eastAsia" w:ascii="仿宋" w:hAnsi="仿宋" w:eastAsia="仿宋" w:cs="仿宋_GB2312"/>
          <w:sz w:val="32"/>
          <w:szCs w:val="32"/>
        </w:rPr>
        <w:t>活动</w:t>
      </w:r>
      <w:r>
        <w:rPr>
          <w:rFonts w:hint="eastAsia" w:ascii="仿宋" w:hAnsi="仿宋" w:eastAsia="仿宋" w:cs="仿宋_GB2312"/>
          <w:sz w:val="32"/>
          <w:szCs w:val="32"/>
          <w:lang w:eastAsia="zh-CN"/>
        </w:rPr>
        <w:t>中</w:t>
      </w:r>
      <w:r>
        <w:rPr>
          <w:rFonts w:hint="eastAsia" w:ascii="仿宋" w:hAnsi="仿宋" w:eastAsia="仿宋" w:cs="仿宋_GB2312"/>
          <w:sz w:val="32"/>
          <w:szCs w:val="32"/>
        </w:rPr>
        <w:t>，明确提出坚持“</w:t>
      </w:r>
      <w:r>
        <w:rPr>
          <w:rFonts w:ascii="仿宋" w:hAnsi="仿宋" w:eastAsia="仿宋" w:cs="仿宋_GB2312"/>
          <w:sz w:val="32"/>
          <w:szCs w:val="32"/>
        </w:rPr>
        <w:t>为师生谋幸福、为学校谋发展</w:t>
      </w:r>
      <w:r>
        <w:rPr>
          <w:rFonts w:hint="eastAsia" w:ascii="仿宋" w:hAnsi="仿宋" w:eastAsia="仿宋" w:cs="仿宋_GB2312"/>
          <w:sz w:val="32"/>
          <w:szCs w:val="32"/>
        </w:rPr>
        <w:t>”</w:t>
      </w:r>
      <w:r>
        <w:rPr>
          <w:rFonts w:ascii="仿宋" w:hAnsi="仿宋" w:eastAsia="仿宋" w:cs="仿宋_GB2312"/>
          <w:sz w:val="32"/>
          <w:szCs w:val="32"/>
        </w:rPr>
        <w:t>初心使命，要求以学生为本位，通过提高教育教学水平保障学生全面发展，通过提高服务质量提升学生幸福感。</w:t>
      </w:r>
      <w:r>
        <w:rPr>
          <w:rFonts w:hint="eastAsia" w:ascii="仿宋" w:hAnsi="仿宋" w:eastAsia="仿宋" w:cs="仿宋_GB2312"/>
          <w:sz w:val="32"/>
          <w:szCs w:val="32"/>
          <w:lang w:val="en-US" w:eastAsia="zh-CN"/>
        </w:rPr>
        <w:t>对在校生、毕业生</w:t>
      </w:r>
      <w:r>
        <w:rPr>
          <w:rFonts w:ascii="仿宋" w:hAnsi="仿宋" w:eastAsia="仿宋" w:cs="仿宋_GB2312"/>
          <w:sz w:val="32"/>
          <w:szCs w:val="32"/>
        </w:rPr>
        <w:t>进行满意度调查，结果如下表：</w:t>
      </w:r>
    </w:p>
    <w:tbl>
      <w:tblPr>
        <w:tblStyle w:val="13"/>
        <w:tblW w:w="832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80"/>
        <w:gridCol w:w="2833"/>
        <w:gridCol w:w="694"/>
        <w:gridCol w:w="932"/>
        <w:gridCol w:w="963"/>
        <w:gridCol w:w="1048"/>
        <w:gridCol w:w="1370"/>
      </w:tblGrid>
      <w:tr w14:paraId="689CB1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8" w:hRule="atLeast"/>
        </w:trPr>
        <w:tc>
          <w:tcPr>
            <w:tcW w:w="8320" w:type="dxa"/>
            <w:gridSpan w:val="7"/>
            <w:tcBorders>
              <w:top w:val="nil"/>
              <w:left w:val="nil"/>
              <w:bottom w:val="nil"/>
              <w:right w:val="nil"/>
            </w:tcBorders>
            <w:shd w:val="clear" w:color="auto" w:fill="auto"/>
            <w:noWrap/>
            <w:vAlign w:val="center"/>
          </w:tcPr>
          <w:p w14:paraId="708C447A">
            <w:pPr>
              <w:keepNext w:val="0"/>
              <w:keepLines w:val="0"/>
              <w:widowControl/>
              <w:suppressLineNumbers w:val="0"/>
              <w:jc w:val="center"/>
              <w:textAlignment w:val="center"/>
              <w:rPr>
                <w:rFonts w:ascii="黑体" w:hAnsi="宋体" w:eastAsia="黑体" w:cs="黑体"/>
                <w:i w:val="0"/>
                <w:iCs w:val="0"/>
                <w:color w:val="000000"/>
                <w:sz w:val="30"/>
                <w:szCs w:val="30"/>
                <w:u w:val="none"/>
              </w:rPr>
            </w:pPr>
            <w:r>
              <w:rPr>
                <w:rFonts w:hint="eastAsia" w:ascii="黑体" w:hAnsi="宋体" w:eastAsia="黑体" w:cs="黑体"/>
                <w:i w:val="0"/>
                <w:iCs w:val="0"/>
                <w:color w:val="000000"/>
                <w:kern w:val="0"/>
                <w:sz w:val="30"/>
                <w:szCs w:val="30"/>
                <w:u w:val="none"/>
                <w:lang w:val="en-US" w:eastAsia="zh-CN" w:bidi="ar"/>
              </w:rPr>
              <w:t>表</w:t>
            </w:r>
            <w:r>
              <w:rPr>
                <w:rStyle w:val="18"/>
                <w:rFonts w:eastAsia="黑体"/>
                <w:lang w:val="en-US" w:eastAsia="zh-CN" w:bidi="ar"/>
              </w:rPr>
              <w:t xml:space="preserve">2  </w:t>
            </w:r>
            <w:r>
              <w:rPr>
                <w:rFonts w:hint="eastAsia" w:ascii="黑体" w:hAnsi="宋体" w:eastAsia="黑体" w:cs="黑体"/>
                <w:i w:val="0"/>
                <w:iCs w:val="0"/>
                <w:color w:val="000000"/>
                <w:kern w:val="0"/>
                <w:sz w:val="30"/>
                <w:szCs w:val="30"/>
                <w:u w:val="none"/>
                <w:lang w:val="en-US" w:eastAsia="zh-CN" w:bidi="ar"/>
              </w:rPr>
              <w:t>满意度调查表</w:t>
            </w:r>
          </w:p>
        </w:tc>
      </w:tr>
      <w:tr w14:paraId="355AB8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8"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BA45D">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序号</w:t>
            </w: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C3BC6">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指标</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5B1B4">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单位</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F7C74">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Style w:val="19"/>
                <w:rFonts w:eastAsia="等线"/>
                <w:lang w:val="en-US" w:eastAsia="zh-CN" w:bidi="ar"/>
              </w:rPr>
              <w:t>2023</w:t>
            </w:r>
            <w:r>
              <w:rPr>
                <w:rStyle w:val="20"/>
                <w:lang w:val="en-US" w:eastAsia="zh-CN" w:bidi="ar"/>
              </w:rPr>
              <w:t>年</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CEC0E6">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Style w:val="19"/>
                <w:rFonts w:eastAsia="等线"/>
                <w:lang w:val="en-US" w:eastAsia="zh-CN" w:bidi="ar"/>
              </w:rPr>
              <w:t>2024</w:t>
            </w:r>
            <w:r>
              <w:rPr>
                <w:rStyle w:val="20"/>
                <w:lang w:val="en-US" w:eastAsia="zh-CN" w:bidi="ar"/>
              </w:rPr>
              <w:t>年</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71156">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Style w:val="20"/>
                <w:lang w:val="en-US" w:eastAsia="zh-CN" w:bidi="ar"/>
              </w:rPr>
              <w:t>调查人数</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1B943">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调查方式</w:t>
            </w:r>
          </w:p>
        </w:tc>
      </w:tr>
      <w:tr w14:paraId="21A784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4" w:hRule="atLeast"/>
        </w:trPr>
        <w:tc>
          <w:tcPr>
            <w:tcW w:w="4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8069AE">
            <w:pPr>
              <w:keepNext w:val="0"/>
              <w:keepLines w:val="0"/>
              <w:widowControl/>
              <w:suppressLineNumbers w:val="0"/>
              <w:jc w:val="center"/>
              <w:textAlignment w:val="center"/>
              <w:rPr>
                <w:rFonts w:hint="default" w:ascii="Times New Roman" w:hAnsi="Times New Roman" w:eastAsia="等线" w:cs="Times New Roman"/>
                <w:i w:val="0"/>
                <w:iCs w:val="0"/>
                <w:color w:val="000000"/>
                <w:sz w:val="22"/>
                <w:szCs w:val="22"/>
                <w:u w:val="none"/>
              </w:rPr>
            </w:pPr>
            <w:r>
              <w:rPr>
                <w:rFonts w:hint="default" w:ascii="Times New Roman" w:hAnsi="Times New Roman" w:eastAsia="等线" w:cs="Times New Roman"/>
                <w:i w:val="0"/>
                <w:iCs w:val="0"/>
                <w:color w:val="000000"/>
                <w:kern w:val="0"/>
                <w:sz w:val="22"/>
                <w:szCs w:val="22"/>
                <w:u w:val="none"/>
                <w:lang w:val="en-US" w:eastAsia="zh-CN" w:bidi="ar"/>
              </w:rPr>
              <w:t>1</w:t>
            </w: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240BF">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Style w:val="21"/>
                <w:rFonts w:hint="eastAsia" w:ascii="仿宋" w:hAnsi="仿宋" w:eastAsia="仿宋" w:cs="仿宋"/>
                <w:sz w:val="21"/>
                <w:szCs w:val="21"/>
                <w:lang w:val="en-US" w:eastAsia="zh-CN" w:bidi="ar"/>
              </w:rPr>
              <w:t>在校生满意度</w:t>
            </w:r>
            <w:r>
              <w:rPr>
                <w:rStyle w:val="19"/>
                <w:rFonts w:hint="eastAsia" w:ascii="仿宋" w:hAnsi="仿宋" w:eastAsia="仿宋" w:cs="仿宋"/>
                <w:sz w:val="21"/>
                <w:szCs w:val="21"/>
                <w:lang w:val="en-US" w:eastAsia="zh-CN" w:bidi="ar"/>
              </w:rPr>
              <w:t>*</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7CD4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7F81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88.69</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EDC8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94.39</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F316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1609</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9011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3BBD42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4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B6DC4F">
            <w:pPr>
              <w:jc w:val="center"/>
              <w:rPr>
                <w:rFonts w:hint="default" w:ascii="Times New Roman" w:hAnsi="Times New Roman" w:eastAsia="等线" w:cs="Times New Roman"/>
                <w:i w:val="0"/>
                <w:iCs w:val="0"/>
                <w:color w:val="000000"/>
                <w:sz w:val="22"/>
                <w:szCs w:val="22"/>
                <w:u w:val="none"/>
              </w:rPr>
            </w:pP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17954">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Style w:val="21"/>
                <w:rFonts w:hint="eastAsia" w:ascii="仿宋" w:hAnsi="仿宋" w:eastAsia="仿宋" w:cs="仿宋"/>
                <w:sz w:val="21"/>
                <w:szCs w:val="21"/>
                <w:lang w:val="en-US" w:eastAsia="zh-CN" w:bidi="ar"/>
              </w:rPr>
              <w:t>其中：课堂育人满意度</w:t>
            </w:r>
            <w:r>
              <w:rPr>
                <w:rStyle w:val="19"/>
                <w:rFonts w:hint="eastAsia" w:ascii="仿宋" w:hAnsi="仿宋" w:eastAsia="仿宋" w:cs="仿宋"/>
                <w:sz w:val="21"/>
                <w:szCs w:val="21"/>
                <w:lang w:val="en-US" w:eastAsia="zh-CN" w:bidi="ar"/>
              </w:rPr>
              <w:t>*</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1F8F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1089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89.06</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5592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93.76</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5EC1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1609</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850F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6AF6EF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4" w:hRule="atLeast"/>
        </w:trPr>
        <w:tc>
          <w:tcPr>
            <w:tcW w:w="4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27CEA6">
            <w:pPr>
              <w:jc w:val="center"/>
              <w:rPr>
                <w:rFonts w:hint="default" w:ascii="Times New Roman" w:hAnsi="Times New Roman" w:eastAsia="等线" w:cs="Times New Roman"/>
                <w:i w:val="0"/>
                <w:iCs w:val="0"/>
                <w:color w:val="000000"/>
                <w:sz w:val="22"/>
                <w:szCs w:val="22"/>
                <w:u w:val="none"/>
              </w:rPr>
            </w:pP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ADED1">
            <w:pPr>
              <w:keepNext w:val="0"/>
              <w:keepLines w:val="0"/>
              <w:widowControl/>
              <w:suppressLineNumbers w:val="0"/>
              <w:ind w:firstLineChars="300"/>
              <w:jc w:val="both"/>
              <w:textAlignment w:val="center"/>
              <w:rPr>
                <w:rFonts w:hint="eastAsia" w:ascii="仿宋" w:hAnsi="仿宋" w:eastAsia="仿宋" w:cs="仿宋"/>
                <w:i w:val="0"/>
                <w:iCs w:val="0"/>
                <w:color w:val="000000"/>
                <w:sz w:val="21"/>
                <w:szCs w:val="21"/>
                <w:u w:val="none"/>
              </w:rPr>
            </w:pPr>
            <w:r>
              <w:rPr>
                <w:rStyle w:val="21"/>
                <w:rFonts w:hint="eastAsia" w:ascii="仿宋" w:hAnsi="仿宋" w:eastAsia="仿宋" w:cs="仿宋"/>
                <w:sz w:val="21"/>
                <w:szCs w:val="21"/>
                <w:lang w:val="en-US" w:eastAsia="zh-CN" w:bidi="ar"/>
              </w:rPr>
              <w:t>课外育人满意度</w:t>
            </w:r>
            <w:r>
              <w:rPr>
                <w:rStyle w:val="19"/>
                <w:rFonts w:hint="eastAsia" w:ascii="仿宋" w:hAnsi="仿宋" w:eastAsia="仿宋" w:cs="仿宋"/>
                <w:sz w:val="21"/>
                <w:szCs w:val="21"/>
                <w:lang w:val="en-US" w:eastAsia="zh-CN" w:bidi="ar"/>
              </w:rPr>
              <w:t>*</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E9005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178E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90.05</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4BAC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94.56</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DEC77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1609</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EC82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450249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4" w:hRule="atLeast"/>
        </w:trPr>
        <w:tc>
          <w:tcPr>
            <w:tcW w:w="4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4AD5A9">
            <w:pPr>
              <w:jc w:val="center"/>
              <w:rPr>
                <w:rFonts w:hint="default" w:ascii="Times New Roman" w:hAnsi="Times New Roman" w:eastAsia="等线" w:cs="Times New Roman"/>
                <w:i w:val="0"/>
                <w:iCs w:val="0"/>
                <w:color w:val="000000"/>
                <w:sz w:val="22"/>
                <w:szCs w:val="22"/>
                <w:u w:val="none"/>
              </w:rPr>
            </w:pP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0265C4">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Style w:val="21"/>
                <w:rFonts w:hint="eastAsia" w:ascii="仿宋" w:hAnsi="仿宋" w:eastAsia="仿宋" w:cs="仿宋"/>
                <w:sz w:val="21"/>
                <w:szCs w:val="21"/>
                <w:lang w:val="en-US" w:eastAsia="zh-CN" w:bidi="ar"/>
              </w:rPr>
              <w:t>思想政治课教学满意度</w:t>
            </w:r>
            <w:r>
              <w:rPr>
                <w:rStyle w:val="19"/>
                <w:rFonts w:hint="eastAsia" w:ascii="仿宋" w:hAnsi="仿宋" w:eastAsia="仿宋" w:cs="仿宋"/>
                <w:sz w:val="21"/>
                <w:szCs w:val="21"/>
                <w:lang w:val="en-US" w:eastAsia="zh-CN" w:bidi="ar"/>
              </w:rPr>
              <w:t>*</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332C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9CE9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94.08</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3367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96.8</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8100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1609</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3BDB3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19F8B6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4" w:hRule="atLeast"/>
        </w:trPr>
        <w:tc>
          <w:tcPr>
            <w:tcW w:w="4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D99F70">
            <w:pPr>
              <w:jc w:val="center"/>
              <w:rPr>
                <w:rFonts w:hint="default" w:ascii="Times New Roman" w:hAnsi="Times New Roman" w:eastAsia="等线" w:cs="Times New Roman"/>
                <w:i w:val="0"/>
                <w:iCs w:val="0"/>
                <w:color w:val="000000"/>
                <w:sz w:val="22"/>
                <w:szCs w:val="22"/>
                <w:u w:val="none"/>
              </w:rPr>
            </w:pP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4A402C">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Style w:val="21"/>
                <w:rFonts w:hint="eastAsia" w:ascii="仿宋" w:hAnsi="仿宋" w:eastAsia="仿宋" w:cs="仿宋"/>
                <w:sz w:val="21"/>
                <w:szCs w:val="21"/>
                <w:lang w:val="en-US" w:eastAsia="zh-CN" w:bidi="ar"/>
              </w:rPr>
              <w:t>公共基础课（不含思想政治课）教学满意度</w:t>
            </w:r>
            <w:r>
              <w:rPr>
                <w:rStyle w:val="19"/>
                <w:rFonts w:hint="eastAsia" w:ascii="仿宋" w:hAnsi="仿宋" w:eastAsia="仿宋" w:cs="仿宋"/>
                <w:sz w:val="21"/>
                <w:szCs w:val="21"/>
                <w:lang w:val="en-US" w:eastAsia="zh-CN" w:bidi="ar"/>
              </w:rPr>
              <w:t>*</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3D10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58E6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91.80 </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EA12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95.84</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D37E7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1609</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DAC8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37A0C4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4" w:hRule="atLeast"/>
        </w:trPr>
        <w:tc>
          <w:tcPr>
            <w:tcW w:w="4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EA795F">
            <w:pPr>
              <w:jc w:val="center"/>
              <w:rPr>
                <w:rFonts w:hint="default" w:ascii="Times New Roman" w:hAnsi="Times New Roman" w:eastAsia="等线" w:cs="Times New Roman"/>
                <w:i w:val="0"/>
                <w:iCs w:val="0"/>
                <w:color w:val="000000"/>
                <w:sz w:val="22"/>
                <w:szCs w:val="22"/>
                <w:u w:val="none"/>
              </w:rPr>
            </w:pP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BAD0E">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Style w:val="21"/>
                <w:rFonts w:hint="eastAsia" w:ascii="仿宋" w:hAnsi="仿宋" w:eastAsia="仿宋" w:cs="仿宋"/>
                <w:sz w:val="21"/>
                <w:szCs w:val="21"/>
                <w:lang w:val="en-US" w:eastAsia="zh-CN" w:bidi="ar"/>
              </w:rPr>
              <w:t>专业课教学满意度</w:t>
            </w:r>
            <w:r>
              <w:rPr>
                <w:rStyle w:val="19"/>
                <w:rFonts w:hint="eastAsia" w:ascii="仿宋" w:hAnsi="仿宋" w:eastAsia="仿宋" w:cs="仿宋"/>
                <w:sz w:val="21"/>
                <w:szCs w:val="21"/>
                <w:lang w:val="en-US" w:eastAsia="zh-CN" w:bidi="ar"/>
              </w:rPr>
              <w:t>*</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F43B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3C16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92.44</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5DE0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96.31</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CF63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1609</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9339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009384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4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B2DF0E">
            <w:pPr>
              <w:keepNext w:val="0"/>
              <w:keepLines w:val="0"/>
              <w:widowControl/>
              <w:suppressLineNumbers w:val="0"/>
              <w:jc w:val="center"/>
              <w:textAlignment w:val="center"/>
              <w:rPr>
                <w:rFonts w:hint="default" w:ascii="Times New Roman" w:hAnsi="Times New Roman" w:eastAsia="等线" w:cs="Times New Roman"/>
                <w:i w:val="0"/>
                <w:iCs w:val="0"/>
                <w:color w:val="000000"/>
                <w:sz w:val="22"/>
                <w:szCs w:val="22"/>
                <w:u w:val="none"/>
              </w:rPr>
            </w:pPr>
            <w:r>
              <w:rPr>
                <w:rFonts w:hint="default" w:ascii="Times New Roman" w:hAnsi="Times New Roman" w:eastAsia="等线" w:cs="Times New Roman"/>
                <w:i w:val="0"/>
                <w:iCs w:val="0"/>
                <w:color w:val="000000"/>
                <w:kern w:val="0"/>
                <w:sz w:val="22"/>
                <w:szCs w:val="22"/>
                <w:u w:val="none"/>
                <w:lang w:val="en-US" w:eastAsia="zh-CN" w:bidi="ar"/>
              </w:rPr>
              <w:t>2</w:t>
            </w: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0407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毕业生满意度</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D2A72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18BF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99.20 </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6E0A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99.15</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D1FF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2101</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350C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Style w:val="22"/>
                <w:rFonts w:hint="eastAsia" w:ascii="仿宋" w:hAnsi="仿宋" w:eastAsia="仿宋" w:cs="仿宋"/>
                <w:sz w:val="21"/>
                <w:szCs w:val="21"/>
                <w:lang w:val="en-US" w:eastAsia="zh-CN" w:bidi="ar"/>
              </w:rPr>
              <w:t>实地走访</w:t>
            </w:r>
            <w:r>
              <w:rPr>
                <w:rStyle w:val="19"/>
                <w:rFonts w:hint="eastAsia" w:ascii="仿宋" w:hAnsi="仿宋" w:eastAsia="仿宋" w:cs="仿宋"/>
                <w:sz w:val="21"/>
                <w:szCs w:val="21"/>
                <w:lang w:val="en-US" w:eastAsia="zh-CN" w:bidi="ar"/>
              </w:rPr>
              <w:t xml:space="preserve"> </w:t>
            </w:r>
            <w:r>
              <w:rPr>
                <w:rStyle w:val="22"/>
                <w:rFonts w:hint="eastAsia" w:ascii="仿宋" w:hAnsi="仿宋" w:eastAsia="仿宋" w:cs="仿宋"/>
                <w:sz w:val="21"/>
                <w:szCs w:val="21"/>
                <w:lang w:val="en-US" w:eastAsia="zh-CN" w:bidi="ar"/>
              </w:rPr>
              <w:t>网上调查</w:t>
            </w:r>
          </w:p>
        </w:tc>
      </w:tr>
      <w:tr w14:paraId="14F02A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trPr>
        <w:tc>
          <w:tcPr>
            <w:tcW w:w="4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F9C95F">
            <w:pPr>
              <w:jc w:val="center"/>
              <w:rPr>
                <w:rFonts w:hint="default" w:ascii="Times New Roman" w:hAnsi="Times New Roman" w:eastAsia="等线" w:cs="Times New Roman"/>
                <w:i w:val="0"/>
                <w:iCs w:val="0"/>
                <w:color w:val="000000"/>
                <w:sz w:val="22"/>
                <w:szCs w:val="22"/>
                <w:u w:val="none"/>
              </w:rPr>
            </w:pP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BFFA3">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其中：应届毕业生满意度</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F3B2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A1F3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99.10 </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A714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99.10 </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167D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1901</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5A5A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网上调查</w:t>
            </w:r>
          </w:p>
        </w:tc>
      </w:tr>
      <w:tr w14:paraId="75B74D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2" w:hRule="atLeast"/>
        </w:trPr>
        <w:tc>
          <w:tcPr>
            <w:tcW w:w="4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64C91B">
            <w:pPr>
              <w:jc w:val="center"/>
              <w:rPr>
                <w:rFonts w:hint="default" w:ascii="Times New Roman" w:hAnsi="Times New Roman" w:eastAsia="等线" w:cs="Times New Roman"/>
                <w:i w:val="0"/>
                <w:iCs w:val="0"/>
                <w:color w:val="000000"/>
                <w:sz w:val="22"/>
                <w:szCs w:val="22"/>
                <w:u w:val="none"/>
              </w:rPr>
            </w:pP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469EE">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毕业三年内毕业生满意度</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52D0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7C56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99.20 </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4EDF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99.20 </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100A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200</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805D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实地走访 网上调查</w:t>
            </w:r>
          </w:p>
        </w:tc>
      </w:tr>
      <w:tr w14:paraId="13FB93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E792E">
            <w:pPr>
              <w:keepNext w:val="0"/>
              <w:keepLines w:val="0"/>
              <w:widowControl/>
              <w:suppressLineNumbers w:val="0"/>
              <w:jc w:val="center"/>
              <w:textAlignment w:val="center"/>
              <w:rPr>
                <w:rFonts w:hint="default" w:ascii="Times New Roman" w:hAnsi="Times New Roman" w:eastAsia="等线" w:cs="Times New Roman"/>
                <w:i w:val="0"/>
                <w:iCs w:val="0"/>
                <w:color w:val="000000"/>
                <w:sz w:val="22"/>
                <w:szCs w:val="22"/>
                <w:u w:val="none"/>
              </w:rPr>
            </w:pPr>
            <w:r>
              <w:rPr>
                <w:rFonts w:hint="default" w:ascii="Times New Roman" w:hAnsi="Times New Roman" w:eastAsia="等线" w:cs="Times New Roman"/>
                <w:i w:val="0"/>
                <w:iCs w:val="0"/>
                <w:color w:val="000000"/>
                <w:kern w:val="0"/>
                <w:sz w:val="22"/>
                <w:szCs w:val="22"/>
                <w:u w:val="none"/>
                <w:lang w:val="en-US" w:eastAsia="zh-CN" w:bidi="ar"/>
              </w:rPr>
              <w:t>3</w:t>
            </w: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6A3DE8">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Style w:val="21"/>
                <w:rFonts w:hint="eastAsia" w:ascii="仿宋" w:hAnsi="仿宋" w:eastAsia="仿宋" w:cs="仿宋"/>
                <w:sz w:val="21"/>
                <w:szCs w:val="21"/>
                <w:lang w:val="en-US" w:eastAsia="zh-CN" w:bidi="ar"/>
              </w:rPr>
              <w:t>教职工满意度</w:t>
            </w:r>
            <w:r>
              <w:rPr>
                <w:rStyle w:val="19"/>
                <w:rFonts w:hint="eastAsia" w:ascii="仿宋" w:hAnsi="仿宋" w:eastAsia="仿宋" w:cs="仿宋"/>
                <w:sz w:val="21"/>
                <w:szCs w:val="21"/>
                <w:lang w:val="en-US" w:eastAsia="zh-CN" w:bidi="ar"/>
              </w:rPr>
              <w:t>*</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326C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640DB">
            <w:pPr>
              <w:keepNext w:val="0"/>
              <w:keepLines w:val="0"/>
              <w:widowControl/>
              <w:suppressLineNumbers w:val="0"/>
              <w:jc w:val="center"/>
              <w:textAlignment w:val="center"/>
              <w:rPr>
                <w:rFonts w:hint="eastAsia" w:ascii="仿宋" w:hAnsi="仿宋" w:eastAsia="仿宋" w:cs="仿宋"/>
                <w:i w:val="0"/>
                <w:iCs w:val="0"/>
                <w:color w:val="000000"/>
                <w:sz w:val="21"/>
                <w:szCs w:val="21"/>
                <w:u w:val="none"/>
                <w:lang w:val="en-US" w:eastAsia="zh-CN"/>
              </w:rPr>
            </w:pPr>
            <w:r>
              <w:rPr>
                <w:rFonts w:hint="eastAsia" w:ascii="仿宋" w:hAnsi="仿宋" w:eastAsia="仿宋" w:cs="仿宋"/>
                <w:i w:val="0"/>
                <w:iCs w:val="0"/>
                <w:color w:val="000000"/>
                <w:sz w:val="21"/>
                <w:szCs w:val="21"/>
                <w:u w:val="none"/>
                <w:lang w:val="en-US" w:eastAsia="zh-CN"/>
              </w:rPr>
              <w:t>95</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9E8600">
            <w:pPr>
              <w:keepNext w:val="0"/>
              <w:keepLines w:val="0"/>
              <w:widowControl/>
              <w:suppressLineNumbers w:val="0"/>
              <w:jc w:val="both"/>
              <w:textAlignment w:val="center"/>
              <w:rPr>
                <w:rFonts w:hint="eastAsia" w:ascii="仿宋" w:hAnsi="仿宋" w:eastAsia="仿宋" w:cs="仿宋"/>
                <w:i w:val="0"/>
                <w:iCs w:val="0"/>
                <w:color w:val="000000"/>
                <w:sz w:val="21"/>
                <w:szCs w:val="21"/>
                <w:u w:val="none"/>
                <w:lang w:val="en-US" w:eastAsia="zh-CN"/>
              </w:rPr>
            </w:pPr>
            <w:r>
              <w:rPr>
                <w:rFonts w:hint="eastAsia" w:ascii="仿宋" w:hAnsi="仿宋" w:eastAsia="仿宋" w:cs="仿宋"/>
                <w:i w:val="0"/>
                <w:iCs w:val="0"/>
                <w:color w:val="000000"/>
                <w:sz w:val="21"/>
                <w:szCs w:val="21"/>
                <w:u w:val="none"/>
                <w:lang w:val="en-US" w:eastAsia="zh-CN"/>
              </w:rPr>
              <w:t>96.20</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E3DF1">
            <w:pPr>
              <w:keepNext w:val="0"/>
              <w:keepLines w:val="0"/>
              <w:widowControl/>
              <w:suppressLineNumbers w:val="0"/>
              <w:ind w:firstLine="210" w:firstLineChars="100"/>
              <w:jc w:val="both"/>
              <w:textAlignment w:val="center"/>
              <w:rPr>
                <w:rFonts w:hint="eastAsia" w:ascii="仿宋" w:hAnsi="仿宋" w:eastAsia="仿宋" w:cs="仿宋"/>
                <w:i w:val="0"/>
                <w:iCs w:val="0"/>
                <w:color w:val="000000"/>
                <w:sz w:val="21"/>
                <w:szCs w:val="21"/>
                <w:u w:val="none"/>
                <w:lang w:val="en-US" w:eastAsia="zh-CN"/>
              </w:rPr>
            </w:pPr>
            <w:r>
              <w:rPr>
                <w:rFonts w:hint="eastAsia" w:ascii="仿宋" w:hAnsi="仿宋" w:eastAsia="仿宋" w:cs="仿宋"/>
                <w:i w:val="0"/>
                <w:iCs w:val="0"/>
                <w:color w:val="000000"/>
                <w:sz w:val="21"/>
                <w:szCs w:val="21"/>
                <w:u w:val="none"/>
                <w:lang w:val="en-US" w:eastAsia="zh-CN"/>
              </w:rPr>
              <w:t>144</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F9C7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6AEC1B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1"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71DBF">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4</w:t>
            </w: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1D25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用人单位满意度</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AABE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0ECA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97.5</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B216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96.0 </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E0A9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200</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7FC7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问卷调查</w:t>
            </w:r>
          </w:p>
        </w:tc>
      </w:tr>
      <w:tr w14:paraId="69872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2"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5AA6F4">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5</w:t>
            </w:r>
          </w:p>
        </w:tc>
        <w:tc>
          <w:tcPr>
            <w:tcW w:w="2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B9625">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家长满意度</w:t>
            </w:r>
          </w:p>
        </w:tc>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FE16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3745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96.5</w:t>
            </w:r>
          </w:p>
        </w:tc>
        <w:tc>
          <w:tcPr>
            <w:tcW w:w="9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DB5BF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97.0 </w:t>
            </w:r>
          </w:p>
        </w:tc>
        <w:tc>
          <w:tcPr>
            <w:tcW w:w="10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5575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1850</w:t>
            </w:r>
          </w:p>
        </w:tc>
        <w:tc>
          <w:tcPr>
            <w:tcW w:w="13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67CB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问卷调查</w:t>
            </w:r>
          </w:p>
        </w:tc>
      </w:tr>
    </w:tbl>
    <w:p w14:paraId="35E9091C">
      <w:pPr>
        <w:pStyle w:val="12"/>
        <w:keepNext w:val="0"/>
        <w:keepLines w:val="0"/>
        <w:pageBreakBefore w:val="0"/>
        <w:widowControl/>
        <w:suppressLineNumbers w:val="0"/>
        <w:kinsoku/>
        <w:wordWrap/>
        <w:overflowPunct/>
        <w:topLinePunct w:val="0"/>
        <w:autoSpaceDE/>
        <w:autoSpaceDN/>
        <w:bidi w:val="0"/>
        <w:adjustRightInd/>
        <w:snapToGrid/>
        <w:ind w:firstLine="643" w:firstLineChars="200"/>
        <w:textAlignment w:val="auto"/>
        <w:rPr>
          <w:rFonts w:hint="eastAsia" w:ascii="仿宋" w:hAnsi="仿宋" w:eastAsia="仿宋" w:cs="仿宋"/>
          <w:b/>
          <w:bCs/>
          <w:sz w:val="32"/>
          <w:szCs w:val="32"/>
          <w:lang w:val="en-US" w:eastAsia="zh-CN"/>
        </w:rPr>
      </w:pPr>
    </w:p>
    <w:p w14:paraId="646D67F0">
      <w:pPr>
        <w:pStyle w:val="12"/>
        <w:keepNext w:val="0"/>
        <w:keepLines w:val="0"/>
        <w:pageBreakBefore w:val="0"/>
        <w:widowControl/>
        <w:suppressLineNumbers w:val="0"/>
        <w:kinsoku/>
        <w:wordWrap/>
        <w:overflowPunct/>
        <w:topLinePunct w:val="0"/>
        <w:autoSpaceDE/>
        <w:autoSpaceDN/>
        <w:bidi w:val="0"/>
        <w:adjustRightInd/>
        <w:snapToGrid/>
        <w:spacing w:beforeAutospacing="0" w:afterAutospacing="0"/>
        <w:ind w:firstLine="643" w:firstLineChars="200"/>
        <w:textAlignment w:val="auto"/>
        <w:outlineLvl w:val="1"/>
        <w:rPr>
          <w:rFonts w:hint="eastAsia" w:ascii="仿宋" w:hAnsi="仿宋" w:eastAsia="仿宋" w:cs="仿宋"/>
          <w:b/>
          <w:bCs/>
          <w:sz w:val="32"/>
          <w:szCs w:val="32"/>
          <w:lang w:val="en-US" w:eastAsia="zh-CN"/>
        </w:rPr>
      </w:pPr>
      <w:bookmarkStart w:id="13" w:name="_Toc24013"/>
      <w:r>
        <w:rPr>
          <w:rFonts w:hint="eastAsia" w:ascii="仿宋" w:hAnsi="仿宋" w:eastAsia="仿宋" w:cs="仿宋"/>
          <w:b/>
          <w:bCs/>
          <w:sz w:val="32"/>
          <w:szCs w:val="32"/>
          <w:lang w:val="en-US" w:eastAsia="zh-CN"/>
        </w:rPr>
        <w:t>2.5教育教学</w:t>
      </w:r>
      <w:bookmarkEnd w:id="13"/>
    </w:p>
    <w:p w14:paraId="631477FA">
      <w:pPr>
        <w:pStyle w:val="12"/>
        <w:keepNext w:val="0"/>
        <w:keepLines w:val="0"/>
        <w:pageBreakBefore w:val="0"/>
        <w:widowControl/>
        <w:suppressLineNumbers w:val="0"/>
        <w:kinsoku/>
        <w:wordWrap/>
        <w:overflowPunct/>
        <w:topLinePunct w:val="0"/>
        <w:autoSpaceDE/>
        <w:autoSpaceDN/>
        <w:bidi w:val="0"/>
        <w:adjustRightInd/>
        <w:snapToGrid/>
        <w:spacing w:beforeAutospacing="0" w:afterAutospacing="0"/>
        <w:ind w:firstLine="643" w:firstLineChars="200"/>
        <w:textAlignment w:val="auto"/>
        <w:outlineLvl w:val="2"/>
        <w:rPr>
          <w:rFonts w:hint="eastAsia" w:ascii="仿宋" w:hAnsi="仿宋" w:eastAsia="仿宋" w:cs="仿宋"/>
          <w:b/>
          <w:bCs/>
          <w:sz w:val="32"/>
          <w:szCs w:val="32"/>
          <w:lang w:val="en-US" w:eastAsia="zh-CN"/>
        </w:rPr>
      </w:pPr>
      <w:bookmarkStart w:id="14" w:name="_Toc2300"/>
      <w:r>
        <w:rPr>
          <w:rFonts w:hint="eastAsia" w:ascii="仿宋" w:hAnsi="仿宋" w:eastAsia="仿宋" w:cs="仿宋"/>
          <w:b/>
          <w:bCs/>
          <w:sz w:val="32"/>
          <w:szCs w:val="32"/>
          <w:lang w:val="en-US" w:eastAsia="zh-CN"/>
        </w:rPr>
        <w:t>2.5.1专业设置</w:t>
      </w:r>
      <w:bookmarkEnd w:id="14"/>
    </w:p>
    <w:p w14:paraId="43F672D7">
      <w:pPr>
        <w:keepNext w:val="0"/>
        <w:keepLines w:val="0"/>
        <w:pageBreakBefore w:val="0"/>
        <w:kinsoku/>
        <w:wordWrap/>
        <w:overflowPunct/>
        <w:topLinePunct w:val="0"/>
        <w:autoSpaceDE/>
        <w:autoSpaceDN/>
        <w:bidi w:val="0"/>
        <w:adjustRightInd/>
        <w:snapToGrid/>
        <w:spacing w:beforeAutospacing="0" w:afterAutospacing="0"/>
        <w:ind w:firstLine="640" w:firstLineChars="200"/>
        <w:textAlignment w:val="auto"/>
        <w:rPr>
          <w:rFonts w:hint="eastAsia" w:ascii="仿宋" w:hAnsi="仿宋" w:eastAsia="仿宋" w:cs="仿宋_GB2312"/>
          <w:sz w:val="32"/>
          <w:szCs w:val="32"/>
          <w:lang w:val="en-US" w:eastAsia="zh-CN"/>
        </w:rPr>
      </w:pPr>
      <w:r>
        <w:rPr>
          <w:rFonts w:hint="eastAsia" w:ascii="仿宋" w:hAnsi="仿宋" w:eastAsia="仿宋" w:cs="仿宋_GB2312"/>
          <w:sz w:val="32"/>
          <w:szCs w:val="32"/>
          <w:lang w:val="en-US" w:eastAsia="zh-CN"/>
        </w:rPr>
        <w:t>学校动态调整专业设置，不断优化专业结构。</w:t>
      </w:r>
      <w:r>
        <w:rPr>
          <w:rFonts w:hint="eastAsia" w:ascii="仿宋" w:hAnsi="仿宋" w:eastAsia="仿宋" w:cs="仿宋_GB2312"/>
          <w:sz w:val="32"/>
          <w:szCs w:val="32"/>
        </w:rPr>
        <w:t>根据地方产业发展战略，结合学校发展实际，经过对各专业进行大量的调研与论证，构建了科学合理的专业体系。</w:t>
      </w:r>
      <w:r>
        <w:rPr>
          <w:rFonts w:hint="eastAsia" w:ascii="仿宋" w:hAnsi="仿宋" w:eastAsia="仿宋" w:cs="仿宋_GB2312"/>
          <w:sz w:val="32"/>
          <w:szCs w:val="32"/>
          <w:lang w:val="en-US" w:eastAsia="zh-CN"/>
        </w:rPr>
        <w:t>坚持以服务社会公共事业与现代服务业为主要方向，面向“一老一幼”，重点建设教育类（幼儿保育、学前教育）、卫生类（护理、康复技术）两大专业群，同时开设计算机应用、电子商务、动漫与游戏制作、旅游服务与管理、中餐烹饪、作物生产技术等专业，持续加强专业建设，</w:t>
      </w:r>
      <w:r>
        <w:rPr>
          <w:rFonts w:hint="eastAsia" w:ascii="仿宋" w:hAnsi="仿宋" w:eastAsia="仿宋" w:cs="仿宋_GB2312"/>
          <w:sz w:val="32"/>
          <w:szCs w:val="32"/>
        </w:rPr>
        <w:t>不断提升专业建设水平，已建成学前教育省级示范专业、吕海云学前教育学省级示范名师工作坊和现代农艺技术省级重点实训基地、电子商务省级示范实训基地。</w:t>
      </w:r>
      <w:r>
        <w:rPr>
          <w:rFonts w:hint="eastAsia" w:ascii="仿宋" w:hAnsi="仿宋" w:eastAsia="仿宋" w:cs="仿宋_GB2312"/>
          <w:sz w:val="32"/>
          <w:szCs w:val="32"/>
          <w:lang w:val="en-US" w:eastAsia="zh-CN"/>
        </w:rPr>
        <w:t>2023年，省教育厅批准同意，在灵璧师范设立安徽新闻出版职业技术学院灵璧中专分校、皖北卫生职业学院灵璧中专分校，联合开展计算机应用技术、婴幼儿托育服务与管理、护理3个专业初中起点五年一贯制专科教育。在此基础上，2024年度新开设了播音主持、广播电视节目制作专业。</w:t>
      </w:r>
    </w:p>
    <w:tbl>
      <w:tblPr>
        <w:tblStyle w:val="14"/>
        <w:tblW w:w="0" w:type="auto"/>
        <w:tblInd w:w="16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1364"/>
        <w:gridCol w:w="1359"/>
        <w:gridCol w:w="1365"/>
        <w:gridCol w:w="1359"/>
        <w:gridCol w:w="1368"/>
      </w:tblGrid>
      <w:tr w14:paraId="40699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67" w:type="dxa"/>
            <w:gridSpan w:val="2"/>
            <w:vAlign w:val="center"/>
          </w:tcPr>
          <w:p w14:paraId="056B5560">
            <w:pPr>
              <w:jc w:val="center"/>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2021年专业变动</w:t>
            </w:r>
          </w:p>
        </w:tc>
        <w:tc>
          <w:tcPr>
            <w:tcW w:w="2724" w:type="dxa"/>
            <w:gridSpan w:val="2"/>
            <w:vAlign w:val="center"/>
          </w:tcPr>
          <w:p w14:paraId="1F8834D7">
            <w:pPr>
              <w:jc w:val="center"/>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2022年专业变动</w:t>
            </w:r>
          </w:p>
        </w:tc>
        <w:tc>
          <w:tcPr>
            <w:tcW w:w="2727" w:type="dxa"/>
            <w:gridSpan w:val="2"/>
            <w:vAlign w:val="center"/>
          </w:tcPr>
          <w:p w14:paraId="4116C7AD">
            <w:pPr>
              <w:jc w:val="center"/>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2024年专业变动</w:t>
            </w:r>
          </w:p>
        </w:tc>
      </w:tr>
      <w:tr w14:paraId="086FE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03" w:type="dxa"/>
            <w:vAlign w:val="center"/>
          </w:tcPr>
          <w:p w14:paraId="5A937B14">
            <w:pPr>
              <w:jc w:val="center"/>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专业名称</w:t>
            </w:r>
          </w:p>
        </w:tc>
        <w:tc>
          <w:tcPr>
            <w:tcW w:w="1364" w:type="dxa"/>
            <w:vAlign w:val="center"/>
          </w:tcPr>
          <w:p w14:paraId="76C9BCB1">
            <w:pPr>
              <w:jc w:val="center"/>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变动情况</w:t>
            </w:r>
          </w:p>
        </w:tc>
        <w:tc>
          <w:tcPr>
            <w:tcW w:w="1359" w:type="dxa"/>
            <w:vAlign w:val="center"/>
          </w:tcPr>
          <w:p w14:paraId="0C51C726">
            <w:pPr>
              <w:jc w:val="center"/>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专业名称</w:t>
            </w:r>
          </w:p>
        </w:tc>
        <w:tc>
          <w:tcPr>
            <w:tcW w:w="1365" w:type="dxa"/>
            <w:vAlign w:val="center"/>
          </w:tcPr>
          <w:p w14:paraId="4AA647BF">
            <w:pPr>
              <w:jc w:val="center"/>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变动情况</w:t>
            </w:r>
          </w:p>
        </w:tc>
        <w:tc>
          <w:tcPr>
            <w:tcW w:w="1359" w:type="dxa"/>
            <w:vAlign w:val="center"/>
          </w:tcPr>
          <w:p w14:paraId="19347DF3">
            <w:pPr>
              <w:jc w:val="center"/>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专业名称</w:t>
            </w:r>
          </w:p>
        </w:tc>
        <w:tc>
          <w:tcPr>
            <w:tcW w:w="1368" w:type="dxa"/>
            <w:vAlign w:val="center"/>
          </w:tcPr>
          <w:p w14:paraId="24BF9BA3">
            <w:pPr>
              <w:jc w:val="center"/>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变动情况</w:t>
            </w:r>
          </w:p>
        </w:tc>
      </w:tr>
      <w:tr w14:paraId="1714F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1203" w:type="dxa"/>
            <w:vAlign w:val="center"/>
          </w:tcPr>
          <w:p w14:paraId="50728B44">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护理</w:t>
            </w:r>
          </w:p>
        </w:tc>
        <w:tc>
          <w:tcPr>
            <w:tcW w:w="1364" w:type="dxa"/>
            <w:vAlign w:val="center"/>
          </w:tcPr>
          <w:p w14:paraId="5DA200C4">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新增</w:t>
            </w:r>
          </w:p>
        </w:tc>
        <w:tc>
          <w:tcPr>
            <w:tcW w:w="1359" w:type="dxa"/>
            <w:vAlign w:val="center"/>
          </w:tcPr>
          <w:p w14:paraId="47675EC2">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康复技术</w:t>
            </w:r>
          </w:p>
        </w:tc>
        <w:tc>
          <w:tcPr>
            <w:tcW w:w="1365" w:type="dxa"/>
            <w:vAlign w:val="center"/>
          </w:tcPr>
          <w:p w14:paraId="20EACE15">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新增</w:t>
            </w:r>
          </w:p>
        </w:tc>
        <w:tc>
          <w:tcPr>
            <w:tcW w:w="1359" w:type="dxa"/>
            <w:vAlign w:val="center"/>
          </w:tcPr>
          <w:p w14:paraId="1341BB49">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广播影视节目制作</w:t>
            </w:r>
          </w:p>
        </w:tc>
        <w:tc>
          <w:tcPr>
            <w:tcW w:w="1368" w:type="dxa"/>
            <w:vAlign w:val="center"/>
          </w:tcPr>
          <w:p w14:paraId="6FA5F324">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新增</w:t>
            </w:r>
          </w:p>
        </w:tc>
      </w:tr>
      <w:tr w14:paraId="27385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1203" w:type="dxa"/>
            <w:vAlign w:val="center"/>
          </w:tcPr>
          <w:p w14:paraId="7C2F2B32">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会展服务与管理</w:t>
            </w:r>
          </w:p>
        </w:tc>
        <w:tc>
          <w:tcPr>
            <w:tcW w:w="1364" w:type="dxa"/>
            <w:vAlign w:val="center"/>
          </w:tcPr>
          <w:p w14:paraId="404C2EEA">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停办</w:t>
            </w:r>
          </w:p>
        </w:tc>
        <w:tc>
          <w:tcPr>
            <w:tcW w:w="1359" w:type="dxa"/>
            <w:vAlign w:val="center"/>
          </w:tcPr>
          <w:p w14:paraId="71EE1153">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计算机网络技术</w:t>
            </w:r>
          </w:p>
        </w:tc>
        <w:tc>
          <w:tcPr>
            <w:tcW w:w="1365" w:type="dxa"/>
            <w:vAlign w:val="center"/>
          </w:tcPr>
          <w:p w14:paraId="419E5B44">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停办</w:t>
            </w:r>
          </w:p>
        </w:tc>
        <w:tc>
          <w:tcPr>
            <w:tcW w:w="1359" w:type="dxa"/>
            <w:vAlign w:val="center"/>
          </w:tcPr>
          <w:p w14:paraId="007CF065">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播音与主持</w:t>
            </w:r>
          </w:p>
        </w:tc>
        <w:tc>
          <w:tcPr>
            <w:tcW w:w="1368" w:type="dxa"/>
            <w:vAlign w:val="center"/>
          </w:tcPr>
          <w:p w14:paraId="50521690">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新增</w:t>
            </w:r>
          </w:p>
        </w:tc>
      </w:tr>
      <w:tr w14:paraId="43535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03" w:type="dxa"/>
            <w:vAlign w:val="center"/>
          </w:tcPr>
          <w:p w14:paraId="616660F5">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农产品保鲜与加工</w:t>
            </w:r>
          </w:p>
        </w:tc>
        <w:tc>
          <w:tcPr>
            <w:tcW w:w="1364" w:type="dxa"/>
            <w:vAlign w:val="center"/>
          </w:tcPr>
          <w:p w14:paraId="18113237">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停办</w:t>
            </w:r>
          </w:p>
        </w:tc>
        <w:tc>
          <w:tcPr>
            <w:tcW w:w="1359" w:type="dxa"/>
            <w:vAlign w:val="center"/>
          </w:tcPr>
          <w:p w14:paraId="0597B760">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数字媒体技术运用</w:t>
            </w:r>
          </w:p>
        </w:tc>
        <w:tc>
          <w:tcPr>
            <w:tcW w:w="1365" w:type="dxa"/>
            <w:vAlign w:val="center"/>
          </w:tcPr>
          <w:p w14:paraId="6A4ECDD9">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停办</w:t>
            </w:r>
          </w:p>
        </w:tc>
        <w:tc>
          <w:tcPr>
            <w:tcW w:w="1359" w:type="dxa"/>
            <w:vAlign w:val="center"/>
          </w:tcPr>
          <w:p w14:paraId="3EC4C56B">
            <w:pPr>
              <w:jc w:val="center"/>
              <w:rPr>
                <w:rFonts w:hint="eastAsia" w:ascii="仿宋" w:hAnsi="仿宋" w:eastAsia="仿宋" w:cs="仿宋"/>
                <w:vertAlign w:val="baseline"/>
                <w:lang w:val="en-US" w:eastAsia="zh-CN"/>
              </w:rPr>
            </w:pPr>
            <w:r>
              <w:rPr>
                <w:rFonts w:hint="eastAsia" w:ascii="仿宋" w:hAnsi="仿宋" w:eastAsia="仿宋" w:cs="仿宋"/>
                <w:vertAlign w:val="baseline"/>
                <w:lang w:eastAsia="zh-CN"/>
              </w:rPr>
              <w:t>——</w:t>
            </w:r>
          </w:p>
        </w:tc>
        <w:tc>
          <w:tcPr>
            <w:tcW w:w="1368" w:type="dxa"/>
            <w:vAlign w:val="center"/>
          </w:tcPr>
          <w:p w14:paraId="01C207BC">
            <w:pPr>
              <w:jc w:val="center"/>
              <w:rPr>
                <w:rFonts w:hint="eastAsia" w:ascii="仿宋" w:hAnsi="仿宋" w:eastAsia="仿宋" w:cs="仿宋"/>
                <w:vertAlign w:val="baseline"/>
                <w:lang w:val="en-US" w:eastAsia="zh-CN"/>
              </w:rPr>
            </w:pPr>
            <w:r>
              <w:rPr>
                <w:rFonts w:hint="eastAsia" w:ascii="仿宋" w:hAnsi="仿宋" w:eastAsia="仿宋" w:cs="仿宋"/>
                <w:vertAlign w:val="baseline"/>
                <w:lang w:eastAsia="zh-CN"/>
              </w:rPr>
              <w:t>——</w:t>
            </w:r>
          </w:p>
        </w:tc>
      </w:tr>
      <w:tr w14:paraId="482A7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03" w:type="dxa"/>
            <w:vAlign w:val="center"/>
          </w:tcPr>
          <w:p w14:paraId="369A3073">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汽车运用与维修</w:t>
            </w:r>
          </w:p>
        </w:tc>
        <w:tc>
          <w:tcPr>
            <w:tcW w:w="1364" w:type="dxa"/>
            <w:vAlign w:val="center"/>
          </w:tcPr>
          <w:p w14:paraId="644E9608">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停办</w:t>
            </w:r>
          </w:p>
        </w:tc>
        <w:tc>
          <w:tcPr>
            <w:tcW w:w="1359" w:type="dxa"/>
            <w:vAlign w:val="center"/>
          </w:tcPr>
          <w:p w14:paraId="00ADE077">
            <w:pPr>
              <w:jc w:val="center"/>
              <w:rPr>
                <w:rFonts w:hint="eastAsia" w:ascii="仿宋" w:hAnsi="仿宋" w:eastAsia="仿宋" w:cs="仿宋"/>
                <w:vertAlign w:val="baseline"/>
                <w:lang w:eastAsia="zh-CN"/>
              </w:rPr>
            </w:pPr>
            <w:r>
              <w:rPr>
                <w:rFonts w:hint="eastAsia" w:ascii="仿宋" w:hAnsi="仿宋" w:eastAsia="仿宋" w:cs="仿宋"/>
                <w:vertAlign w:val="baseline"/>
                <w:lang w:eastAsia="zh-CN"/>
              </w:rPr>
              <w:t>——</w:t>
            </w:r>
          </w:p>
        </w:tc>
        <w:tc>
          <w:tcPr>
            <w:tcW w:w="1365" w:type="dxa"/>
            <w:vAlign w:val="center"/>
          </w:tcPr>
          <w:p w14:paraId="2E4F4C2D">
            <w:pPr>
              <w:jc w:val="center"/>
              <w:rPr>
                <w:rFonts w:hint="eastAsia" w:ascii="仿宋" w:hAnsi="仿宋" w:eastAsia="仿宋" w:cs="仿宋"/>
                <w:vertAlign w:val="baseline"/>
                <w:lang w:eastAsia="zh-CN"/>
              </w:rPr>
            </w:pPr>
            <w:r>
              <w:rPr>
                <w:rFonts w:hint="eastAsia" w:ascii="仿宋" w:hAnsi="仿宋" w:eastAsia="仿宋" w:cs="仿宋"/>
                <w:vertAlign w:val="baseline"/>
                <w:lang w:eastAsia="zh-CN"/>
              </w:rPr>
              <w:t>——</w:t>
            </w:r>
          </w:p>
        </w:tc>
        <w:tc>
          <w:tcPr>
            <w:tcW w:w="1359" w:type="dxa"/>
            <w:vAlign w:val="center"/>
          </w:tcPr>
          <w:p w14:paraId="1192E3AA">
            <w:pPr>
              <w:jc w:val="center"/>
              <w:rPr>
                <w:rFonts w:hint="eastAsia" w:ascii="仿宋" w:hAnsi="仿宋" w:eastAsia="仿宋" w:cs="仿宋"/>
                <w:vertAlign w:val="baseline"/>
              </w:rPr>
            </w:pPr>
            <w:r>
              <w:rPr>
                <w:rFonts w:hint="eastAsia" w:ascii="仿宋" w:hAnsi="仿宋" w:eastAsia="仿宋" w:cs="仿宋"/>
                <w:vertAlign w:val="baseline"/>
                <w:lang w:eastAsia="zh-CN"/>
              </w:rPr>
              <w:t>——</w:t>
            </w:r>
          </w:p>
        </w:tc>
        <w:tc>
          <w:tcPr>
            <w:tcW w:w="1368" w:type="dxa"/>
            <w:vAlign w:val="center"/>
          </w:tcPr>
          <w:p w14:paraId="3DE9BCC9">
            <w:pPr>
              <w:jc w:val="center"/>
              <w:rPr>
                <w:rFonts w:hint="eastAsia" w:ascii="仿宋" w:hAnsi="仿宋" w:eastAsia="仿宋" w:cs="仿宋"/>
                <w:vertAlign w:val="baseline"/>
              </w:rPr>
            </w:pPr>
            <w:r>
              <w:rPr>
                <w:rFonts w:hint="eastAsia" w:ascii="仿宋" w:hAnsi="仿宋" w:eastAsia="仿宋" w:cs="仿宋"/>
                <w:vertAlign w:val="baseline"/>
                <w:lang w:eastAsia="zh-CN"/>
              </w:rPr>
              <w:t>——</w:t>
            </w:r>
          </w:p>
        </w:tc>
      </w:tr>
    </w:tbl>
    <w:p w14:paraId="0B1318CD">
      <w:pPr>
        <w:ind w:firstLine="640" w:firstLineChars="200"/>
        <w:outlineLvl w:val="2"/>
        <w:rPr>
          <w:rFonts w:hint="eastAsia" w:ascii="仿宋" w:hAnsi="仿宋" w:eastAsia="仿宋" w:cs="仿宋_GB2312"/>
          <w:b/>
          <w:bCs/>
          <w:sz w:val="32"/>
          <w:szCs w:val="32"/>
        </w:rPr>
      </w:pPr>
      <w:bookmarkStart w:id="15" w:name="_Toc24735"/>
      <w:r>
        <w:rPr>
          <w:rFonts w:hint="eastAsia" w:ascii="仿宋" w:hAnsi="仿宋" w:eastAsia="仿宋" w:cs="仿宋_GB2312"/>
          <w:sz w:val="32"/>
          <w:szCs w:val="32"/>
          <w:lang w:val="en-US" w:eastAsia="zh-CN"/>
        </w:rPr>
        <w:t>2.5.2</w:t>
      </w:r>
      <w:r>
        <w:rPr>
          <w:rFonts w:hint="eastAsia" w:ascii="仿宋" w:hAnsi="仿宋" w:eastAsia="仿宋" w:cs="仿宋_GB2312"/>
          <w:b/>
          <w:bCs/>
          <w:sz w:val="32"/>
          <w:szCs w:val="32"/>
        </w:rPr>
        <w:t>课程设置</w:t>
      </w:r>
      <w:bookmarkEnd w:id="15"/>
    </w:p>
    <w:p w14:paraId="4443BAFB">
      <w:pPr>
        <w:ind w:firstLine="640" w:firstLineChars="200"/>
        <w:rPr>
          <w:rFonts w:hint="default" w:ascii="仿宋" w:hAnsi="仿宋" w:eastAsia="仿宋" w:cs="仿宋_GB2312"/>
          <w:b w:val="0"/>
          <w:bCs w:val="0"/>
          <w:sz w:val="32"/>
          <w:szCs w:val="32"/>
          <w:lang w:val="en-US" w:eastAsia="zh-CN"/>
        </w:rPr>
      </w:pPr>
      <w:r>
        <w:rPr>
          <w:rFonts w:hint="eastAsia" w:ascii="仿宋" w:hAnsi="仿宋" w:eastAsia="仿宋" w:cs="仿宋_GB2312"/>
          <w:b w:val="0"/>
          <w:bCs w:val="0"/>
          <w:sz w:val="32"/>
          <w:szCs w:val="32"/>
          <w:lang w:val="en-US" w:eastAsia="zh-CN"/>
        </w:rPr>
        <w:t>2.5.2.1设置标准与建设</w:t>
      </w:r>
    </w:p>
    <w:p w14:paraId="408DED71">
      <w:pPr>
        <w:ind w:firstLine="640" w:firstLineChars="200"/>
        <w:rPr>
          <w:rFonts w:hint="eastAsia" w:ascii="仿宋" w:hAnsi="仿宋" w:eastAsia="仿宋" w:cs="仿宋_GB2312"/>
          <w:sz w:val="32"/>
          <w:szCs w:val="32"/>
          <w:lang w:val="en-US" w:eastAsia="zh-CN"/>
        </w:rPr>
      </w:pPr>
      <w:r>
        <w:rPr>
          <w:rFonts w:hint="eastAsia" w:ascii="仿宋" w:hAnsi="仿宋" w:eastAsia="仿宋" w:cs="仿宋_GB2312"/>
          <w:b w:val="0"/>
          <w:bCs w:val="0"/>
          <w:sz w:val="32"/>
          <w:szCs w:val="32"/>
          <w:lang w:val="en-US" w:eastAsia="zh-CN"/>
        </w:rPr>
        <w:t>课程设置</w:t>
      </w:r>
      <w:r>
        <w:rPr>
          <w:rFonts w:hint="eastAsia" w:ascii="仿宋" w:hAnsi="仿宋" w:eastAsia="仿宋" w:cs="仿宋_GB2312"/>
          <w:sz w:val="32"/>
          <w:szCs w:val="32"/>
        </w:rPr>
        <w:t>对接职业标准、行业标准和岗位规范,立足于学校办学传统和服务区域经济发展及产业政策，与地方经济文化发展高度契合。突出实践性教学环节，各专业实践性教学课时占总课时一半左右，各专业实训项目均按计划足额开出，实训项目开出率达100%。</w:t>
      </w:r>
      <w:r>
        <w:rPr>
          <w:rFonts w:hint="eastAsia" w:ascii="仿宋" w:hAnsi="仿宋" w:eastAsia="仿宋" w:cs="仿宋_GB2312"/>
          <w:sz w:val="32"/>
          <w:szCs w:val="32"/>
          <w:lang w:val="en-US" w:eastAsia="zh-CN"/>
        </w:rPr>
        <w:t>以需求为导向，发挥学校学科、师资和技术优势，通过吸收引进、借鉴利用、自主开发等多种途径建设优质数字化课程，加大学校职业教育教学资源库建设。紧密结合科学技术进步、经济社会转型、产业调整升级以及学习者职业发展、创新能力提升等多样化需求，加强课程体系建设，持续建设网络课程视频课件，加强主干专业课程网络视频课件的建设力度。</w:t>
      </w:r>
    </w:p>
    <w:tbl>
      <w:tblPr>
        <w:tblStyle w:val="13"/>
        <w:tblW w:w="8314" w:type="dxa"/>
        <w:tblInd w:w="0" w:type="dxa"/>
        <w:tblLayout w:type="fixed"/>
        <w:tblCellMar>
          <w:top w:w="0" w:type="dxa"/>
          <w:left w:w="0" w:type="dxa"/>
          <w:bottom w:w="0" w:type="dxa"/>
          <w:right w:w="0" w:type="dxa"/>
        </w:tblCellMar>
      </w:tblPr>
      <w:tblGrid>
        <w:gridCol w:w="2379"/>
        <w:gridCol w:w="5935"/>
      </w:tblGrid>
      <w:tr w14:paraId="7B584C75">
        <w:tblPrEx>
          <w:tblCellMar>
            <w:top w:w="0" w:type="dxa"/>
            <w:left w:w="0" w:type="dxa"/>
            <w:bottom w:w="0" w:type="dxa"/>
            <w:right w:w="0" w:type="dxa"/>
          </w:tblCellMar>
        </w:tblPrEx>
        <w:trPr>
          <w:trHeight w:val="1068" w:hRule="atLeast"/>
        </w:trPr>
        <w:tc>
          <w:tcPr>
            <w:tcW w:w="8314" w:type="dxa"/>
            <w:gridSpan w:val="2"/>
            <w:tcBorders>
              <w:top w:val="nil"/>
              <w:left w:val="nil"/>
              <w:bottom w:val="nil"/>
              <w:right w:val="nil"/>
            </w:tcBorders>
            <w:noWrap w:val="0"/>
            <w:tcMar>
              <w:top w:w="15" w:type="dxa"/>
              <w:left w:w="15" w:type="dxa"/>
              <w:right w:w="15" w:type="dxa"/>
            </w:tcMar>
            <w:vAlign w:val="center"/>
          </w:tcPr>
          <w:p w14:paraId="3BEBEAFD">
            <w:pPr>
              <w:widowControl/>
              <w:jc w:val="center"/>
              <w:textAlignment w:val="center"/>
              <w:rPr>
                <w:rFonts w:ascii="宋体" w:hAnsi="宋体" w:eastAsia="宋体" w:cs="黑体"/>
                <w:color w:val="000000"/>
                <w:sz w:val="24"/>
              </w:rPr>
            </w:pPr>
            <w:r>
              <w:rPr>
                <w:rFonts w:hint="eastAsia" w:ascii="宋体" w:hAnsi="宋体" w:eastAsia="宋体" w:cs="仿宋"/>
                <w:b/>
                <w:bCs/>
                <w:color w:val="000000"/>
                <w:sz w:val="32"/>
                <w:szCs w:val="32"/>
              </w:rPr>
              <w:t>精品课</w:t>
            </w:r>
            <w:r>
              <w:rPr>
                <w:rFonts w:hint="eastAsia" w:ascii="宋体" w:hAnsi="宋体" w:eastAsia="宋体" w:cs="仿宋"/>
                <w:b/>
                <w:bCs/>
                <w:color w:val="000000"/>
                <w:sz w:val="32"/>
                <w:szCs w:val="32"/>
                <w:lang w:eastAsia="zh-CN"/>
              </w:rPr>
              <w:t>、</w:t>
            </w:r>
            <w:r>
              <w:rPr>
                <w:rFonts w:hint="eastAsia" w:ascii="宋体" w:hAnsi="宋体" w:eastAsia="宋体" w:cs="仿宋"/>
                <w:b/>
                <w:bCs/>
                <w:color w:val="000000"/>
                <w:sz w:val="32"/>
                <w:szCs w:val="32"/>
              </w:rPr>
              <w:t>网络课一览表</w:t>
            </w:r>
          </w:p>
        </w:tc>
      </w:tr>
      <w:tr w14:paraId="6210CBFE">
        <w:tblPrEx>
          <w:tblCellMar>
            <w:top w:w="0" w:type="dxa"/>
            <w:left w:w="0" w:type="dxa"/>
            <w:bottom w:w="0" w:type="dxa"/>
            <w:right w:w="0" w:type="dxa"/>
          </w:tblCellMar>
        </w:tblPrEx>
        <w:trPr>
          <w:trHeight w:val="768"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4A22BF7">
            <w:pPr>
              <w:widowControl/>
              <w:jc w:val="center"/>
              <w:textAlignment w:val="center"/>
              <w:rPr>
                <w:rFonts w:ascii="宋体" w:hAnsi="宋体" w:cs="宋体"/>
                <w:b/>
                <w:color w:val="000000"/>
                <w:sz w:val="28"/>
                <w:szCs w:val="28"/>
              </w:rPr>
            </w:pPr>
            <w:r>
              <w:rPr>
                <w:rFonts w:hint="eastAsia" w:ascii="宋体" w:hAnsi="宋体" w:cs="宋体"/>
                <w:b/>
                <w:color w:val="000000"/>
                <w:kern w:val="0"/>
                <w:sz w:val="28"/>
                <w:szCs w:val="28"/>
              </w:rPr>
              <w:t>课程</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D7D6A1B">
            <w:pPr>
              <w:widowControl/>
              <w:jc w:val="center"/>
              <w:textAlignment w:val="center"/>
              <w:rPr>
                <w:rFonts w:ascii="宋体" w:hAnsi="宋体" w:cs="宋体"/>
                <w:b/>
                <w:color w:val="000000"/>
                <w:sz w:val="28"/>
                <w:szCs w:val="28"/>
              </w:rPr>
            </w:pPr>
            <w:r>
              <w:rPr>
                <w:rFonts w:hint="eastAsia" w:ascii="宋体" w:hAnsi="宋体" w:cs="宋体"/>
                <w:b/>
                <w:color w:val="000000"/>
                <w:kern w:val="0"/>
                <w:sz w:val="28"/>
                <w:szCs w:val="28"/>
              </w:rPr>
              <w:t>链接</w:t>
            </w:r>
          </w:p>
        </w:tc>
      </w:tr>
      <w:tr w14:paraId="7C5CB0E8">
        <w:tblPrEx>
          <w:tblCellMar>
            <w:top w:w="0" w:type="dxa"/>
            <w:left w:w="0" w:type="dxa"/>
            <w:bottom w:w="0" w:type="dxa"/>
            <w:right w:w="0" w:type="dxa"/>
          </w:tblCellMar>
        </w:tblPrEx>
        <w:trPr>
          <w:trHeight w:val="966"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F535CEE">
            <w:pPr>
              <w:widowControl/>
              <w:jc w:val="left"/>
              <w:textAlignment w:val="center"/>
              <w:rPr>
                <w:rFonts w:hint="default" w:ascii="宋体" w:hAnsi="宋体" w:cs="宋体"/>
                <w:b/>
                <w:color w:val="000000"/>
                <w:kern w:val="0"/>
                <w:sz w:val="22"/>
                <w:lang w:val="en-US" w:eastAsia="zh-CN"/>
              </w:rPr>
            </w:pPr>
            <w:r>
              <w:rPr>
                <w:rFonts w:hint="eastAsia" w:ascii="宋体" w:hAnsi="宋体" w:cs="宋体"/>
                <w:b/>
                <w:color w:val="000000"/>
                <w:kern w:val="0"/>
                <w:sz w:val="22"/>
                <w:lang w:val="en-US" w:eastAsia="zh-CN"/>
              </w:rPr>
              <w:t>精品课：舞蹈</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E51EA22">
            <w:pPr>
              <w:widowControl/>
              <w:jc w:val="left"/>
              <w:textAlignment w:val="center"/>
              <w:rPr>
                <w:rFonts w:hint="eastAsia" w:ascii="宋体" w:hAnsi="宋体" w:cs="宋体"/>
                <w:b/>
                <w:color w:val="000000"/>
                <w:kern w:val="0"/>
                <w:sz w:val="22"/>
              </w:rPr>
            </w:pPr>
            <w:r>
              <w:rPr>
                <w:rFonts w:hint="eastAsia" w:ascii="宋体" w:hAnsi="宋体" w:cs="宋体"/>
                <w:b/>
                <w:color w:val="000000"/>
                <w:kern w:val="0"/>
                <w:sz w:val="22"/>
              </w:rPr>
              <w:t>http://mooc1.chaoxing.com/course/216015677.html</w:t>
            </w:r>
          </w:p>
        </w:tc>
      </w:tr>
      <w:tr w14:paraId="288CA124">
        <w:tblPrEx>
          <w:tblCellMar>
            <w:top w:w="0" w:type="dxa"/>
            <w:left w:w="0" w:type="dxa"/>
            <w:bottom w:w="0" w:type="dxa"/>
            <w:right w:w="0" w:type="dxa"/>
          </w:tblCellMar>
        </w:tblPrEx>
        <w:trPr>
          <w:trHeight w:val="789"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93B9C4D">
            <w:pPr>
              <w:widowControl/>
              <w:jc w:val="left"/>
              <w:textAlignment w:val="center"/>
              <w:rPr>
                <w:rFonts w:hint="default" w:ascii="宋体" w:hAnsi="宋体" w:cs="宋体"/>
                <w:b/>
                <w:color w:val="000000"/>
                <w:kern w:val="0"/>
                <w:sz w:val="22"/>
                <w:lang w:val="en-US" w:eastAsia="zh-CN"/>
              </w:rPr>
            </w:pPr>
            <w:r>
              <w:rPr>
                <w:rFonts w:hint="eastAsia" w:ascii="宋体" w:hAnsi="宋体" w:cs="宋体"/>
                <w:b/>
                <w:color w:val="000000"/>
                <w:kern w:val="0"/>
                <w:sz w:val="22"/>
                <w:lang w:val="en-US" w:eastAsia="zh-CN"/>
              </w:rPr>
              <w:t>精品课：学前儿童心理学</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FD2F93C">
            <w:pPr>
              <w:widowControl/>
              <w:jc w:val="left"/>
              <w:textAlignment w:val="center"/>
              <w:rPr>
                <w:rFonts w:hint="eastAsia" w:ascii="宋体" w:hAnsi="宋体" w:cs="宋体"/>
                <w:b/>
                <w:color w:val="000000"/>
                <w:kern w:val="0"/>
                <w:sz w:val="22"/>
              </w:rPr>
            </w:pPr>
            <w:r>
              <w:rPr>
                <w:rFonts w:hint="eastAsia" w:ascii="宋体" w:hAnsi="宋体" w:cs="宋体"/>
                <w:b/>
                <w:color w:val="000000"/>
                <w:kern w:val="0"/>
                <w:sz w:val="22"/>
              </w:rPr>
              <w:t>http://mooc1.chaoxing.com/course/216015611.html</w:t>
            </w:r>
          </w:p>
        </w:tc>
      </w:tr>
      <w:tr w14:paraId="3FC444DB">
        <w:tblPrEx>
          <w:tblCellMar>
            <w:top w:w="0" w:type="dxa"/>
            <w:left w:w="0" w:type="dxa"/>
            <w:bottom w:w="0" w:type="dxa"/>
            <w:right w:w="0" w:type="dxa"/>
          </w:tblCellMar>
        </w:tblPrEx>
        <w:trPr>
          <w:trHeight w:val="747"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11B8431">
            <w:pPr>
              <w:widowControl/>
              <w:jc w:val="left"/>
              <w:textAlignment w:val="center"/>
              <w:rPr>
                <w:rFonts w:hint="default" w:ascii="宋体" w:hAnsi="宋体" w:cs="宋体"/>
                <w:b/>
                <w:color w:val="000000"/>
                <w:kern w:val="0"/>
                <w:sz w:val="22"/>
                <w:lang w:val="en-US" w:eastAsia="zh-CN"/>
              </w:rPr>
            </w:pPr>
            <w:r>
              <w:rPr>
                <w:rFonts w:hint="eastAsia" w:ascii="宋体" w:hAnsi="宋体" w:cs="宋体"/>
                <w:b/>
                <w:color w:val="000000"/>
                <w:kern w:val="0"/>
                <w:sz w:val="22"/>
              </w:rPr>
              <w:t>精品课：中职生就业指导</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67D0A41">
            <w:pPr>
              <w:widowControl/>
              <w:jc w:val="left"/>
              <w:textAlignment w:val="center"/>
              <w:rPr>
                <w:rFonts w:hint="eastAsia" w:ascii="宋体" w:hAnsi="宋体" w:cs="宋体"/>
                <w:b/>
                <w:color w:val="000000"/>
                <w:kern w:val="0"/>
                <w:sz w:val="22"/>
              </w:rPr>
            </w:pPr>
            <w:r>
              <w:rPr>
                <w:rFonts w:ascii="宋体" w:hAnsi="宋体" w:cs="宋体"/>
                <w:b/>
                <w:color w:val="000000"/>
                <w:sz w:val="22"/>
              </w:rPr>
              <w:t>http://mooc1.chaoxing.com/course/213969009.html</w:t>
            </w:r>
          </w:p>
        </w:tc>
      </w:tr>
      <w:tr w14:paraId="545816D1">
        <w:tblPrEx>
          <w:tblCellMar>
            <w:top w:w="0" w:type="dxa"/>
            <w:left w:w="0" w:type="dxa"/>
            <w:bottom w:w="0" w:type="dxa"/>
            <w:right w:w="0" w:type="dxa"/>
          </w:tblCellMar>
        </w:tblPrEx>
        <w:trPr>
          <w:trHeight w:val="1020"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13AC791">
            <w:pPr>
              <w:widowControl/>
              <w:jc w:val="left"/>
              <w:textAlignment w:val="center"/>
              <w:rPr>
                <w:rFonts w:ascii="宋体" w:hAnsi="宋体" w:cs="宋体"/>
                <w:b/>
                <w:color w:val="000000"/>
                <w:sz w:val="22"/>
              </w:rPr>
            </w:pPr>
            <w:r>
              <w:rPr>
                <w:rFonts w:hint="eastAsia" w:ascii="宋体" w:hAnsi="宋体" w:cs="宋体"/>
                <w:b/>
                <w:color w:val="000000"/>
                <w:kern w:val="0"/>
                <w:sz w:val="22"/>
                <w:lang w:val="en-US" w:eastAsia="zh-CN"/>
              </w:rPr>
              <w:t>精品课：高中数学</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9D825B2">
            <w:pPr>
              <w:widowControl/>
              <w:jc w:val="left"/>
              <w:textAlignment w:val="center"/>
              <w:rPr>
                <w:rFonts w:ascii="宋体" w:hAnsi="宋体" w:cs="宋体"/>
                <w:b/>
                <w:color w:val="000000"/>
                <w:sz w:val="22"/>
                <w:u w:val="single"/>
              </w:rPr>
            </w:pPr>
            <w:r>
              <w:rPr>
                <w:rFonts w:hint="eastAsia" w:ascii="宋体" w:hAnsi="宋体" w:cs="宋体"/>
                <w:b/>
                <w:color w:val="000000"/>
                <w:kern w:val="0"/>
                <w:sz w:val="22"/>
              </w:rPr>
              <w:t>http://mooc1.chaoxing.com/course/216016481.html#courseDesc</w:t>
            </w:r>
          </w:p>
        </w:tc>
      </w:tr>
      <w:tr w14:paraId="030851CF">
        <w:tblPrEx>
          <w:tblCellMar>
            <w:top w:w="0" w:type="dxa"/>
            <w:left w:w="0" w:type="dxa"/>
            <w:bottom w:w="0" w:type="dxa"/>
            <w:right w:w="0" w:type="dxa"/>
          </w:tblCellMar>
        </w:tblPrEx>
        <w:trPr>
          <w:trHeight w:val="811"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8C9DA47">
            <w:pPr>
              <w:widowControl/>
              <w:jc w:val="left"/>
              <w:textAlignment w:val="center"/>
              <w:rPr>
                <w:rFonts w:hint="default" w:ascii="宋体" w:hAnsi="宋体" w:eastAsia="宋体" w:cs="宋体"/>
                <w:b/>
                <w:color w:val="000000"/>
                <w:sz w:val="22"/>
                <w:lang w:val="en-US" w:eastAsia="zh-CN"/>
              </w:rPr>
            </w:pPr>
            <w:r>
              <w:rPr>
                <w:rFonts w:hint="eastAsia" w:ascii="宋体" w:hAnsi="宋体" w:cs="宋体"/>
                <w:b/>
                <w:color w:val="000000"/>
                <w:sz w:val="22"/>
                <w:lang w:val="en-US" w:eastAsia="zh-CN"/>
              </w:rPr>
              <w:t>精品课：职业生涯规划</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EF78ACB">
            <w:pPr>
              <w:widowControl/>
              <w:jc w:val="left"/>
              <w:textAlignment w:val="center"/>
              <w:rPr>
                <w:rFonts w:ascii="宋体" w:hAnsi="宋体" w:cs="宋体"/>
                <w:b/>
                <w:color w:val="000000"/>
                <w:sz w:val="22"/>
              </w:rPr>
            </w:pPr>
            <w:r>
              <w:rPr>
                <w:rFonts w:hint="eastAsia" w:ascii="宋体" w:hAnsi="宋体" w:cs="宋体"/>
                <w:b/>
                <w:color w:val="000000"/>
                <w:sz w:val="22"/>
              </w:rPr>
              <w:t>http://mooc1.chaoxing.com/course/204559217.html</w:t>
            </w:r>
          </w:p>
        </w:tc>
      </w:tr>
      <w:tr w14:paraId="44514D52">
        <w:tblPrEx>
          <w:tblCellMar>
            <w:top w:w="0" w:type="dxa"/>
            <w:left w:w="0" w:type="dxa"/>
            <w:bottom w:w="0" w:type="dxa"/>
            <w:right w:w="0" w:type="dxa"/>
          </w:tblCellMar>
        </w:tblPrEx>
        <w:trPr>
          <w:trHeight w:val="767"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4067FBA">
            <w:pPr>
              <w:widowControl/>
              <w:jc w:val="left"/>
              <w:textAlignment w:val="center"/>
              <w:rPr>
                <w:rFonts w:hint="default" w:ascii="宋体" w:hAnsi="宋体" w:eastAsia="宋体" w:cs="宋体"/>
                <w:b/>
                <w:color w:val="000000"/>
                <w:sz w:val="22"/>
                <w:lang w:val="en-US" w:eastAsia="zh-CN"/>
              </w:rPr>
            </w:pPr>
            <w:r>
              <w:rPr>
                <w:rFonts w:hint="eastAsia" w:ascii="宋体" w:hAnsi="宋体" w:cs="宋体"/>
                <w:b/>
                <w:color w:val="000000"/>
                <w:sz w:val="22"/>
                <w:lang w:val="en-US" w:eastAsia="zh-CN"/>
              </w:rPr>
              <w:t>精品课：哲学与人生</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D58919A">
            <w:pPr>
              <w:widowControl/>
              <w:jc w:val="left"/>
              <w:textAlignment w:val="center"/>
              <w:rPr>
                <w:rFonts w:ascii="宋体" w:hAnsi="宋体" w:cs="宋体"/>
                <w:b/>
                <w:color w:val="000000"/>
                <w:sz w:val="22"/>
              </w:rPr>
            </w:pPr>
            <w:r>
              <w:rPr>
                <w:rFonts w:hint="eastAsia" w:ascii="宋体" w:hAnsi="宋体" w:cs="宋体"/>
                <w:b/>
                <w:color w:val="000000"/>
                <w:sz w:val="22"/>
              </w:rPr>
              <w:t>http://mooc1.chaoxing.com/course/204559216.html</w:t>
            </w:r>
          </w:p>
        </w:tc>
      </w:tr>
      <w:tr w14:paraId="0EAB31BB">
        <w:tblPrEx>
          <w:tblCellMar>
            <w:top w:w="0" w:type="dxa"/>
            <w:left w:w="0" w:type="dxa"/>
            <w:bottom w:w="0" w:type="dxa"/>
            <w:right w:w="0" w:type="dxa"/>
          </w:tblCellMar>
        </w:tblPrEx>
        <w:trPr>
          <w:trHeight w:val="1020"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4F80E52">
            <w:pPr>
              <w:widowControl/>
              <w:jc w:val="left"/>
              <w:textAlignment w:val="center"/>
              <w:rPr>
                <w:rFonts w:ascii="宋体" w:hAnsi="宋体" w:cs="宋体"/>
                <w:b/>
                <w:color w:val="000000"/>
                <w:sz w:val="22"/>
              </w:rPr>
            </w:pPr>
            <w:r>
              <w:rPr>
                <w:rFonts w:hint="eastAsia" w:ascii="宋体" w:hAnsi="宋体" w:cs="宋体"/>
                <w:b/>
                <w:color w:val="000000"/>
                <w:kern w:val="0"/>
                <w:sz w:val="22"/>
                <w:lang w:val="en-US" w:eastAsia="zh-CN"/>
              </w:rPr>
              <w:t>精品课：红色语文</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58E3669">
            <w:pPr>
              <w:widowControl/>
              <w:jc w:val="left"/>
              <w:textAlignment w:val="center"/>
              <w:rPr>
                <w:rFonts w:ascii="宋体" w:hAnsi="宋体" w:cs="宋体"/>
                <w:b/>
                <w:color w:val="000000"/>
                <w:sz w:val="22"/>
                <w:u w:val="single"/>
              </w:rPr>
            </w:pPr>
            <w:r>
              <w:rPr>
                <w:rFonts w:hint="eastAsia" w:ascii="宋体" w:hAnsi="宋体" w:cs="宋体"/>
                <w:b/>
                <w:color w:val="000000"/>
                <w:sz w:val="22"/>
                <w:u w:val="single"/>
              </w:rPr>
              <w:t>https://www.xuetangx.com/course/AN%20HUI%20SHENG%20LING%20BI%20SHI%20FAN%20XUE%20XIAO57021009477/18104073?channel=i.area.manual_search</w:t>
            </w:r>
          </w:p>
        </w:tc>
      </w:tr>
      <w:tr w14:paraId="2DCC7BB9">
        <w:tblPrEx>
          <w:tblCellMar>
            <w:top w:w="0" w:type="dxa"/>
            <w:left w:w="0" w:type="dxa"/>
            <w:bottom w:w="0" w:type="dxa"/>
            <w:right w:w="0" w:type="dxa"/>
          </w:tblCellMar>
        </w:tblPrEx>
        <w:trPr>
          <w:trHeight w:val="1020"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3A41AA1">
            <w:pPr>
              <w:widowControl/>
              <w:jc w:val="left"/>
              <w:textAlignment w:val="center"/>
              <w:rPr>
                <w:rFonts w:ascii="宋体" w:hAnsi="宋体" w:cs="宋体"/>
                <w:b/>
                <w:color w:val="000000"/>
                <w:sz w:val="22"/>
              </w:rPr>
            </w:pPr>
            <w:r>
              <w:rPr>
                <w:rFonts w:hint="eastAsia" w:ascii="宋体" w:hAnsi="宋体" w:cs="宋体"/>
                <w:b/>
                <w:color w:val="000000"/>
                <w:kern w:val="0"/>
                <w:sz w:val="22"/>
                <w:lang w:val="en-US" w:eastAsia="zh-CN"/>
              </w:rPr>
              <w:t>精品课：英语基础语法</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A931363">
            <w:pPr>
              <w:widowControl/>
              <w:jc w:val="left"/>
              <w:textAlignment w:val="center"/>
              <w:rPr>
                <w:rFonts w:ascii="宋体" w:hAnsi="宋体" w:cs="宋体"/>
                <w:b/>
                <w:color w:val="000000"/>
                <w:sz w:val="22"/>
                <w:u w:val="single"/>
              </w:rPr>
            </w:pPr>
            <w:r>
              <w:rPr>
                <w:rFonts w:hint="eastAsia" w:ascii="宋体" w:hAnsi="宋体" w:cs="宋体"/>
                <w:b/>
                <w:color w:val="000000"/>
                <w:sz w:val="22"/>
                <w:u w:val="single"/>
              </w:rPr>
              <w:t>https://www.xuetangx.com/course/AN%20HUI%20SHENG%20LING%20BI%20SHI%20FAN%20XUE%20XIAO77021009418/16912164?channel=i.area.manual_search</w:t>
            </w:r>
          </w:p>
        </w:tc>
      </w:tr>
      <w:tr w14:paraId="21B60478">
        <w:tblPrEx>
          <w:tblCellMar>
            <w:top w:w="0" w:type="dxa"/>
            <w:left w:w="0" w:type="dxa"/>
            <w:bottom w:w="0" w:type="dxa"/>
            <w:right w:w="0" w:type="dxa"/>
          </w:tblCellMar>
        </w:tblPrEx>
        <w:trPr>
          <w:trHeight w:val="1077"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74762D9">
            <w:pPr>
              <w:widowControl/>
              <w:jc w:val="left"/>
              <w:textAlignment w:val="center"/>
              <w:rPr>
                <w:rFonts w:hint="default" w:ascii="宋体" w:hAnsi="宋体" w:eastAsia="宋体" w:cs="宋体"/>
                <w:b/>
                <w:color w:val="000000"/>
                <w:kern w:val="0"/>
                <w:sz w:val="22"/>
                <w:lang w:val="en-US" w:eastAsia="zh-CN"/>
              </w:rPr>
            </w:pPr>
            <w:r>
              <w:rPr>
                <w:rFonts w:hint="eastAsia" w:ascii="宋体" w:hAnsi="宋体" w:cs="宋体"/>
                <w:b/>
                <w:color w:val="000000"/>
                <w:kern w:val="0"/>
                <w:sz w:val="22"/>
                <w:lang w:val="en-US" w:eastAsia="zh-CN"/>
              </w:rPr>
              <w:t>精品课：历史：新民主主义革命</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927CA6B">
            <w:pPr>
              <w:widowControl/>
              <w:jc w:val="left"/>
              <w:textAlignment w:val="center"/>
              <w:rPr>
                <w:b/>
              </w:rPr>
            </w:pPr>
            <w:r>
              <w:rPr>
                <w:rFonts w:hint="eastAsia"/>
                <w:b/>
              </w:rPr>
              <w:t>https://www.xuetangx.com/course/AN%20HUI%20SHENG%20LING%20BI%20SHI%20FAN%20XUE%20XIAO5701bt5701/16912205?channel=i.area.manual_search</w:t>
            </w:r>
          </w:p>
        </w:tc>
      </w:tr>
      <w:tr w14:paraId="5F30C263">
        <w:tblPrEx>
          <w:tblCellMar>
            <w:top w:w="0" w:type="dxa"/>
            <w:left w:w="0" w:type="dxa"/>
            <w:bottom w:w="0" w:type="dxa"/>
            <w:right w:w="0" w:type="dxa"/>
          </w:tblCellMar>
        </w:tblPrEx>
        <w:trPr>
          <w:trHeight w:val="1077"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933038C">
            <w:pPr>
              <w:widowControl/>
              <w:jc w:val="left"/>
              <w:textAlignment w:val="center"/>
              <w:rPr>
                <w:rFonts w:hint="default" w:ascii="宋体" w:hAnsi="宋体" w:eastAsia="宋体" w:cs="宋体"/>
                <w:b/>
                <w:color w:val="000000"/>
                <w:kern w:val="0"/>
                <w:sz w:val="22"/>
                <w:lang w:val="en-US" w:eastAsia="zh-CN"/>
              </w:rPr>
            </w:pPr>
            <w:r>
              <w:rPr>
                <w:rFonts w:hint="eastAsia" w:ascii="宋体" w:hAnsi="宋体" w:cs="宋体"/>
                <w:b/>
                <w:color w:val="000000"/>
                <w:kern w:val="0"/>
                <w:sz w:val="22"/>
                <w:lang w:val="en-US" w:eastAsia="zh-CN"/>
              </w:rPr>
              <w:t>精品课：美术</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EBF3AB8">
            <w:pPr>
              <w:widowControl/>
              <w:jc w:val="left"/>
              <w:textAlignment w:val="center"/>
              <w:rPr>
                <w:b/>
              </w:rPr>
            </w:pPr>
            <w:r>
              <w:rPr>
                <w:rFonts w:hint="eastAsia"/>
                <w:b/>
              </w:rPr>
              <w:t>https://www.xuetangx.com/course/AN%20HUI%20SHENG%20LING%20BI%20SHI%20FAN%20XUE%20XIAO55011009294/16912029?channel=i.area.manual_search</w:t>
            </w:r>
          </w:p>
        </w:tc>
      </w:tr>
      <w:tr w14:paraId="094295DC">
        <w:tblPrEx>
          <w:tblCellMar>
            <w:top w:w="0" w:type="dxa"/>
            <w:left w:w="0" w:type="dxa"/>
            <w:bottom w:w="0" w:type="dxa"/>
            <w:right w:w="0" w:type="dxa"/>
          </w:tblCellMar>
        </w:tblPrEx>
        <w:trPr>
          <w:trHeight w:val="1077"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45F3906">
            <w:pPr>
              <w:widowControl/>
              <w:jc w:val="left"/>
              <w:textAlignment w:val="center"/>
              <w:rPr>
                <w:rFonts w:hint="eastAsia" w:ascii="宋体" w:hAnsi="宋体" w:eastAsia="宋体" w:cs="宋体"/>
                <w:b/>
                <w:color w:val="000000"/>
                <w:kern w:val="2"/>
                <w:sz w:val="22"/>
                <w:szCs w:val="22"/>
                <w:lang w:val="en-US" w:eastAsia="zh-CN" w:bidi="ar-SA"/>
              </w:rPr>
            </w:pPr>
            <w:r>
              <w:rPr>
                <w:rFonts w:hint="eastAsia" w:ascii="宋体" w:hAnsi="宋体" w:cs="宋体"/>
                <w:b/>
                <w:color w:val="000000"/>
                <w:kern w:val="0"/>
                <w:sz w:val="22"/>
                <w:lang w:val="en-US" w:eastAsia="zh-CN"/>
              </w:rPr>
              <w:t>精品课：信息技术</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80C1EB8">
            <w:pPr>
              <w:widowControl/>
              <w:jc w:val="left"/>
              <w:textAlignment w:val="center"/>
              <w:rPr>
                <w:rFonts w:hint="eastAsia" w:ascii="宋体" w:hAnsi="宋体" w:eastAsia="宋体" w:cs="宋体"/>
                <w:b/>
                <w:color w:val="000000"/>
                <w:kern w:val="2"/>
                <w:sz w:val="22"/>
                <w:szCs w:val="22"/>
                <w:u w:val="single"/>
                <w:lang w:val="en-US" w:eastAsia="zh-CN" w:bidi="ar-SA"/>
              </w:rPr>
            </w:pPr>
            <w:r>
              <w:rPr>
                <w:rFonts w:hint="eastAsia" w:ascii="宋体" w:hAnsi="宋体" w:eastAsia="宋体" w:cs="宋体"/>
                <w:b/>
                <w:color w:val="000000"/>
                <w:kern w:val="2"/>
                <w:sz w:val="22"/>
                <w:szCs w:val="22"/>
                <w:u w:val="single"/>
                <w:lang w:val="en-US" w:eastAsia="zh-CN" w:bidi="ar-SA"/>
              </w:rPr>
              <w:t>https://www.xuetangx.com/course/AN%20HUI%20SHENG%20LING%20BI%20SHI%20FAN%20XUE%20XIAO71011009415/16912166?channel=i.area.manual_search</w:t>
            </w:r>
          </w:p>
        </w:tc>
      </w:tr>
      <w:tr w14:paraId="3EE730C3">
        <w:tblPrEx>
          <w:tblCellMar>
            <w:top w:w="0" w:type="dxa"/>
            <w:left w:w="0" w:type="dxa"/>
            <w:bottom w:w="0" w:type="dxa"/>
            <w:right w:w="0" w:type="dxa"/>
          </w:tblCellMar>
        </w:tblPrEx>
        <w:trPr>
          <w:trHeight w:val="889"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09344F2">
            <w:pPr>
              <w:widowControl/>
              <w:jc w:val="left"/>
              <w:textAlignment w:val="center"/>
              <w:rPr>
                <w:rFonts w:hint="eastAsia" w:ascii="宋体" w:hAnsi="宋体" w:eastAsia="宋体" w:cs="宋体"/>
                <w:b/>
                <w:color w:val="000000"/>
                <w:kern w:val="2"/>
                <w:sz w:val="22"/>
                <w:szCs w:val="22"/>
                <w:lang w:val="en-US" w:eastAsia="zh-CN" w:bidi="ar-SA"/>
              </w:rPr>
            </w:pPr>
            <w:r>
              <w:rPr>
                <w:rFonts w:hint="eastAsia" w:ascii="宋体" w:hAnsi="宋体" w:cs="宋体"/>
                <w:b/>
                <w:color w:val="000000"/>
                <w:kern w:val="0"/>
                <w:sz w:val="22"/>
              </w:rPr>
              <w:t>网络课：中职生心理健康</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E6DD2EF">
            <w:pPr>
              <w:widowControl/>
              <w:jc w:val="left"/>
              <w:textAlignment w:val="center"/>
              <w:rPr>
                <w:rFonts w:hint="eastAsia" w:ascii="宋体" w:hAnsi="宋体" w:eastAsia="宋体" w:cs="宋体"/>
                <w:b/>
                <w:color w:val="000000"/>
                <w:kern w:val="2"/>
                <w:sz w:val="22"/>
                <w:szCs w:val="22"/>
                <w:u w:val="single"/>
                <w:lang w:val="en-US" w:eastAsia="zh-CN" w:bidi="ar-SA"/>
              </w:rPr>
            </w:pPr>
            <w:r>
              <w:rPr>
                <w:rFonts w:ascii="宋体" w:hAnsi="宋体" w:cs="宋体"/>
                <w:b/>
                <w:color w:val="000000"/>
                <w:kern w:val="0"/>
                <w:sz w:val="22"/>
              </w:rPr>
              <w:t>http://mooc1.chaoxing.com/course/213969006.html</w:t>
            </w:r>
          </w:p>
        </w:tc>
      </w:tr>
      <w:tr w14:paraId="1BAED94F">
        <w:tblPrEx>
          <w:tblCellMar>
            <w:top w:w="0" w:type="dxa"/>
            <w:left w:w="0" w:type="dxa"/>
            <w:bottom w:w="0" w:type="dxa"/>
            <w:right w:w="0" w:type="dxa"/>
          </w:tblCellMar>
        </w:tblPrEx>
        <w:trPr>
          <w:trHeight w:val="846"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F6249F4">
            <w:pPr>
              <w:widowControl/>
              <w:jc w:val="left"/>
              <w:textAlignment w:val="center"/>
              <w:rPr>
                <w:rFonts w:hint="eastAsia" w:ascii="宋体" w:hAnsi="宋体" w:eastAsia="宋体" w:cs="宋体"/>
                <w:b/>
                <w:color w:val="000000"/>
                <w:kern w:val="2"/>
                <w:sz w:val="22"/>
                <w:szCs w:val="22"/>
                <w:lang w:val="en-US" w:eastAsia="zh-CN" w:bidi="ar-SA"/>
              </w:rPr>
            </w:pPr>
            <w:r>
              <w:rPr>
                <w:rFonts w:hint="eastAsia" w:ascii="宋体" w:hAnsi="宋体" w:cs="宋体"/>
                <w:b/>
                <w:color w:val="000000"/>
                <w:kern w:val="0"/>
                <w:sz w:val="22"/>
              </w:rPr>
              <w:t>网络课：中职生安全教育</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3CA52E3">
            <w:pPr>
              <w:widowControl/>
              <w:jc w:val="left"/>
              <w:textAlignment w:val="center"/>
              <w:rPr>
                <w:rFonts w:hint="eastAsia" w:ascii="宋体" w:hAnsi="宋体" w:eastAsia="宋体" w:cs="宋体"/>
                <w:b/>
                <w:color w:val="000000"/>
                <w:kern w:val="2"/>
                <w:sz w:val="22"/>
                <w:szCs w:val="22"/>
                <w:u w:val="single"/>
                <w:lang w:val="en-US" w:eastAsia="zh-CN" w:bidi="ar-SA"/>
              </w:rPr>
            </w:pPr>
            <w:r>
              <w:rPr>
                <w:b/>
              </w:rPr>
              <w:t>http://mooc1.chaoxing.com/course/213969003.html</w:t>
            </w:r>
          </w:p>
        </w:tc>
      </w:tr>
      <w:tr w14:paraId="70EA81D6">
        <w:tblPrEx>
          <w:tblCellMar>
            <w:top w:w="0" w:type="dxa"/>
            <w:left w:w="0" w:type="dxa"/>
            <w:bottom w:w="0" w:type="dxa"/>
            <w:right w:w="0" w:type="dxa"/>
          </w:tblCellMar>
        </w:tblPrEx>
        <w:trPr>
          <w:trHeight w:val="911"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8E558E5">
            <w:pPr>
              <w:widowControl/>
              <w:jc w:val="left"/>
              <w:textAlignment w:val="center"/>
              <w:rPr>
                <w:rFonts w:hint="eastAsia" w:ascii="宋体" w:hAnsi="宋体" w:eastAsia="宋体" w:cs="宋体"/>
                <w:b/>
                <w:color w:val="000000"/>
                <w:kern w:val="0"/>
                <w:sz w:val="22"/>
                <w:szCs w:val="22"/>
                <w:lang w:val="en-US" w:eastAsia="zh-CN" w:bidi="ar-SA"/>
              </w:rPr>
            </w:pPr>
            <w:r>
              <w:rPr>
                <w:rFonts w:hint="eastAsia" w:ascii="宋体" w:hAnsi="宋体" w:cs="宋体"/>
                <w:b/>
                <w:color w:val="000000"/>
                <w:kern w:val="0"/>
                <w:sz w:val="22"/>
                <w:lang w:val="en-US" w:eastAsia="zh-CN"/>
              </w:rPr>
              <w:t>网络课：职业道德与法律</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1D9CA64">
            <w:pPr>
              <w:widowControl/>
              <w:jc w:val="left"/>
              <w:textAlignment w:val="center"/>
              <w:rPr>
                <w:rFonts w:hint="eastAsia" w:ascii="Calibri" w:hAnsi="Calibri" w:eastAsia="宋体" w:cs="Times New Roman"/>
                <w:b/>
                <w:kern w:val="2"/>
                <w:sz w:val="21"/>
                <w:szCs w:val="22"/>
                <w:lang w:val="en-US" w:eastAsia="zh-CN" w:bidi="ar-SA"/>
              </w:rPr>
            </w:pPr>
            <w:r>
              <w:rPr>
                <w:rFonts w:hint="eastAsia"/>
                <w:b/>
              </w:rPr>
              <w:t>http://mooc1.chaoxing.com/course/204559219.html</w:t>
            </w:r>
          </w:p>
        </w:tc>
      </w:tr>
      <w:tr w14:paraId="1BCFC05E">
        <w:tblPrEx>
          <w:tblCellMar>
            <w:top w:w="0" w:type="dxa"/>
            <w:left w:w="0" w:type="dxa"/>
            <w:bottom w:w="0" w:type="dxa"/>
            <w:right w:w="0" w:type="dxa"/>
          </w:tblCellMar>
        </w:tblPrEx>
        <w:trPr>
          <w:trHeight w:val="878" w:hRule="atLeast"/>
        </w:trPr>
        <w:tc>
          <w:tcPr>
            <w:tcW w:w="237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BEB148F">
            <w:pPr>
              <w:widowControl/>
              <w:jc w:val="left"/>
              <w:textAlignment w:val="center"/>
              <w:rPr>
                <w:rFonts w:hint="eastAsia" w:ascii="宋体" w:hAnsi="宋体" w:eastAsia="宋体" w:cs="宋体"/>
                <w:b/>
                <w:color w:val="000000"/>
                <w:kern w:val="0"/>
                <w:sz w:val="22"/>
                <w:szCs w:val="22"/>
                <w:lang w:val="en-US" w:eastAsia="zh-CN" w:bidi="ar-SA"/>
              </w:rPr>
            </w:pPr>
            <w:r>
              <w:rPr>
                <w:rFonts w:hint="eastAsia" w:ascii="宋体" w:hAnsi="宋体" w:cs="宋体"/>
                <w:b/>
                <w:color w:val="000000"/>
                <w:kern w:val="0"/>
                <w:sz w:val="22"/>
                <w:lang w:val="en-US" w:eastAsia="zh-CN"/>
              </w:rPr>
              <w:t>网络课：中职生实用礼仪</w:t>
            </w:r>
          </w:p>
        </w:tc>
        <w:tc>
          <w:tcPr>
            <w:tcW w:w="593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C9858EE">
            <w:pPr>
              <w:widowControl/>
              <w:jc w:val="left"/>
              <w:textAlignment w:val="center"/>
              <w:rPr>
                <w:rFonts w:hint="eastAsia" w:ascii="Calibri" w:hAnsi="Calibri" w:eastAsia="宋体" w:cs="Times New Roman"/>
                <w:b/>
                <w:kern w:val="2"/>
                <w:sz w:val="21"/>
                <w:szCs w:val="22"/>
                <w:lang w:val="en-US" w:eastAsia="zh-CN" w:bidi="ar-SA"/>
              </w:rPr>
            </w:pPr>
            <w:r>
              <w:rPr>
                <w:rFonts w:hint="eastAsia"/>
                <w:b/>
              </w:rPr>
              <w:t>http://mooc1.chaoxing.com/course/213969010.html</w:t>
            </w:r>
          </w:p>
        </w:tc>
      </w:tr>
    </w:tbl>
    <w:p w14:paraId="047EF4FC">
      <w:pPr>
        <w:keepNext w:val="0"/>
        <w:keepLines w:val="0"/>
        <w:pageBreakBefore w:val="0"/>
        <w:widowControl w:val="0"/>
        <w:kinsoku/>
        <w:wordWrap/>
        <w:overflowPunct/>
        <w:topLinePunct w:val="0"/>
        <w:autoSpaceDE/>
        <w:autoSpaceDN/>
        <w:bidi w:val="0"/>
        <w:adjustRightInd/>
        <w:snapToGrid/>
        <w:ind w:firstLine="643" w:firstLineChars="200"/>
        <w:textAlignment w:val="auto"/>
        <w:rPr>
          <w:rFonts w:hint="eastAsia" w:ascii="仿宋" w:hAnsi="仿宋" w:eastAsia="仿宋" w:cs="仿宋"/>
          <w:b/>
          <w:bCs/>
          <w:sz w:val="32"/>
          <w:szCs w:val="32"/>
        </w:rPr>
      </w:pPr>
      <w:r>
        <w:rPr>
          <w:rFonts w:hint="eastAsia" w:ascii="仿宋" w:hAnsi="仿宋" w:eastAsia="仿宋" w:cs="仿宋_GB2312"/>
          <w:b/>
          <w:sz w:val="32"/>
          <w:szCs w:val="32"/>
          <w:lang w:val="en-US" w:eastAsia="zh-CN"/>
        </w:rPr>
        <w:t>2.5.2.2</w:t>
      </w:r>
      <w:r>
        <w:rPr>
          <w:rFonts w:hint="eastAsia" w:ascii="仿宋" w:hAnsi="仿宋" w:eastAsia="仿宋" w:cs="仿宋"/>
          <w:b/>
          <w:bCs/>
          <w:sz w:val="32"/>
          <w:szCs w:val="32"/>
        </w:rPr>
        <w:t>课程建设质量</w:t>
      </w:r>
    </w:p>
    <w:p w14:paraId="39038FD7">
      <w:pPr>
        <w:ind w:firstLine="640"/>
        <w:rPr>
          <w:rFonts w:hint="default" w:ascii="仿宋" w:hAnsi="仿宋" w:eastAsia="仿宋" w:cs="仿宋"/>
          <w:sz w:val="32"/>
          <w:szCs w:val="32"/>
          <w:lang w:val="en-US" w:eastAsia="zh-CN"/>
        </w:rPr>
      </w:pPr>
      <w:r>
        <w:rPr>
          <w:rFonts w:hint="eastAsia" w:ascii="仿宋" w:hAnsi="仿宋" w:eastAsia="仿宋" w:cs="仿宋"/>
          <w:sz w:val="32"/>
          <w:szCs w:val="32"/>
        </w:rPr>
        <w:t>将德育教育纳入专业人才培养方案和课程体系建设中。开展德育创新课堂、推动思政课教学内容改革、教学手段改革、教师能力提升和信息化应用能力提升，继而提高思政课的课堂效率。以思政课程为主阵地，德育活动为辅阵地，共同发挥思政课堂的综合素质教育作用。思政课堂教学形式多种，内容丰富多彩，充分结合我校学生特点，思政课教学实施有声有色。积极践行社会主义核心价值观，努力提高思政课教学的针对性、时效性和时代感，使社会主义核心价值观生动具体地融入到学生学习成长的全过程。2023 年我校有8精品课程被纳入省级教学资源库。</w:t>
      </w:r>
      <w:r>
        <w:rPr>
          <w:rFonts w:hint="eastAsia" w:ascii="仿宋" w:hAnsi="仿宋" w:eastAsia="仿宋" w:cs="仿宋"/>
          <w:sz w:val="32"/>
          <w:szCs w:val="32"/>
          <w:lang w:val="en-US" w:eastAsia="zh-CN"/>
        </w:rPr>
        <w:t>2024年1月，师范学校“学前教育专业精品课程”和“学前教育基础知识”通过安徽省现代职业教育教育体系建设改革重点任务立项。</w:t>
      </w:r>
    </w:p>
    <w:p w14:paraId="24820C25">
      <w:pPr>
        <w:rPr>
          <w:rFonts w:hint="eastAsia" w:ascii="仿宋" w:hAnsi="仿宋" w:eastAsia="仿宋" w:cs="仿宋"/>
          <w:sz w:val="32"/>
          <w:szCs w:val="32"/>
        </w:rPr>
      </w:pPr>
      <w:r>
        <w:rPr>
          <w:rFonts w:hint="eastAsia" w:ascii="仿宋" w:hAnsi="仿宋" w:eastAsia="仿宋" w:cs="仿宋"/>
          <w:sz w:val="32"/>
          <w:szCs w:val="32"/>
          <w:lang w:eastAsia="zh-CN"/>
        </w:rPr>
        <w:drawing>
          <wp:inline distT="0" distB="0" distL="114300" distR="114300">
            <wp:extent cx="5233035" cy="2667635"/>
            <wp:effectExtent l="0" t="0" r="5715" b="18415"/>
            <wp:docPr id="63" name="图片 63" descr="微信图片_2025020909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微信图片_20250209095455"/>
                    <pic:cNvPicPr>
                      <a:picLocks noChangeAspect="1"/>
                    </pic:cNvPicPr>
                  </pic:nvPicPr>
                  <pic:blipFill>
                    <a:blip r:embed="rId36"/>
                    <a:stretch>
                      <a:fillRect/>
                    </a:stretch>
                  </pic:blipFill>
                  <pic:spPr>
                    <a:xfrm>
                      <a:off x="0" y="0"/>
                      <a:ext cx="5233035" cy="2667635"/>
                    </a:xfrm>
                    <a:prstGeom prst="rect">
                      <a:avLst/>
                    </a:prstGeom>
                  </pic:spPr>
                </pic:pic>
              </a:graphicData>
            </a:graphic>
          </wp:inline>
        </w:drawing>
      </w:r>
    </w:p>
    <w:p w14:paraId="2103C6AA">
      <w:pPr>
        <w:keepNext w:val="0"/>
        <w:keepLines w:val="0"/>
        <w:pageBreakBefore w:val="0"/>
        <w:widowControl w:val="0"/>
        <w:kinsoku/>
        <w:wordWrap/>
        <w:overflowPunct/>
        <w:topLinePunct w:val="0"/>
        <w:autoSpaceDE/>
        <w:autoSpaceDN/>
        <w:bidi w:val="0"/>
        <w:adjustRightInd/>
        <w:snapToGrid/>
        <w:textAlignment w:val="auto"/>
        <w:rPr>
          <w:rFonts w:hint="default" w:ascii="仿宋" w:hAnsi="仿宋" w:eastAsia="仿宋" w:cs="仿宋_GB2312"/>
          <w:b/>
          <w:sz w:val="32"/>
          <w:szCs w:val="32"/>
          <w:lang w:val="en-US" w:eastAsia="zh-CN"/>
        </w:rPr>
      </w:pPr>
      <w:r>
        <w:rPr>
          <w:rFonts w:hint="default" w:ascii="仿宋" w:hAnsi="仿宋" w:eastAsia="仿宋" w:cs="仿宋_GB2312"/>
          <w:b/>
          <w:sz w:val="32"/>
          <w:szCs w:val="32"/>
          <w:lang w:val="en-US" w:eastAsia="zh-CN"/>
        </w:rPr>
        <w:drawing>
          <wp:inline distT="0" distB="0" distL="114300" distR="114300">
            <wp:extent cx="5270500" cy="2049780"/>
            <wp:effectExtent l="0" t="0" r="6350" b="7620"/>
            <wp:docPr id="19" name="图片 19" descr="IMG_bdb531aed12141bfbc3cd509291a27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bdb531aed12141bfbc3cd509291a27cb"/>
                    <pic:cNvPicPr>
                      <a:picLocks noChangeAspect="1"/>
                    </pic:cNvPicPr>
                  </pic:nvPicPr>
                  <pic:blipFill>
                    <a:blip r:embed="rId37"/>
                    <a:stretch>
                      <a:fillRect/>
                    </a:stretch>
                  </pic:blipFill>
                  <pic:spPr>
                    <a:xfrm>
                      <a:off x="0" y="0"/>
                      <a:ext cx="5270500" cy="2049780"/>
                    </a:xfrm>
                    <a:prstGeom prst="rect">
                      <a:avLst/>
                    </a:prstGeom>
                  </pic:spPr>
                </pic:pic>
              </a:graphicData>
            </a:graphic>
          </wp:inline>
        </w:drawing>
      </w:r>
    </w:p>
    <w:p w14:paraId="1B9ADBFE">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ascii="仿宋" w:hAnsi="仿宋" w:eastAsia="仿宋" w:cs="仿宋_GB2312"/>
          <w:b/>
          <w:sz w:val="32"/>
          <w:szCs w:val="32"/>
          <w:lang w:val="en-US" w:eastAsia="zh-CN"/>
        </w:rPr>
      </w:pPr>
      <w:r>
        <w:rPr>
          <w:rFonts w:hint="eastAsia" w:ascii="仿宋" w:hAnsi="仿宋" w:eastAsia="仿宋" w:cs="仿宋_GB2312"/>
          <w:b/>
          <w:sz w:val="32"/>
          <w:szCs w:val="32"/>
          <w:lang w:val="en-US" w:eastAsia="zh-CN"/>
        </w:rPr>
        <w:drawing>
          <wp:inline distT="0" distB="0" distL="114300" distR="114300">
            <wp:extent cx="5272405" cy="4885055"/>
            <wp:effectExtent l="0" t="0" r="4445" b="10795"/>
            <wp:docPr id="20" name="图片 20" descr="IMG_590f1b6130be460fb3d176e2c99dff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590f1b6130be460fb3d176e2c99dff46"/>
                    <pic:cNvPicPr>
                      <a:picLocks noChangeAspect="1"/>
                    </pic:cNvPicPr>
                  </pic:nvPicPr>
                  <pic:blipFill>
                    <a:blip r:embed="rId38"/>
                    <a:stretch>
                      <a:fillRect/>
                    </a:stretch>
                  </pic:blipFill>
                  <pic:spPr>
                    <a:xfrm>
                      <a:off x="0" y="0"/>
                      <a:ext cx="5272405" cy="4885055"/>
                    </a:xfrm>
                    <a:prstGeom prst="rect">
                      <a:avLst/>
                    </a:prstGeom>
                  </pic:spPr>
                </pic:pic>
              </a:graphicData>
            </a:graphic>
          </wp:inline>
        </w:drawing>
      </w:r>
    </w:p>
    <w:p w14:paraId="2E95AD3E">
      <w:pPr>
        <w:keepNext w:val="0"/>
        <w:keepLines w:val="0"/>
        <w:pageBreakBefore w:val="0"/>
        <w:widowControl w:val="0"/>
        <w:kinsoku/>
        <w:wordWrap/>
        <w:overflowPunct/>
        <w:topLinePunct w:val="0"/>
        <w:autoSpaceDE/>
        <w:autoSpaceDN/>
        <w:bidi w:val="0"/>
        <w:adjustRightInd/>
        <w:snapToGrid/>
        <w:spacing w:before="157" w:beforeLines="50"/>
        <w:ind w:firstLine="643" w:firstLineChars="200"/>
        <w:textAlignment w:val="auto"/>
        <w:outlineLvl w:val="2"/>
        <w:rPr>
          <w:rFonts w:hint="eastAsia" w:ascii="仿宋" w:hAnsi="仿宋" w:eastAsia="仿宋" w:cs="仿宋_GB2312"/>
          <w:b/>
          <w:sz w:val="32"/>
          <w:szCs w:val="32"/>
          <w:lang w:val="en-US" w:eastAsia="zh-CN"/>
        </w:rPr>
      </w:pPr>
      <w:bookmarkStart w:id="16" w:name="_Toc27029"/>
      <w:r>
        <w:rPr>
          <w:rFonts w:hint="eastAsia" w:ascii="仿宋" w:hAnsi="仿宋" w:eastAsia="仿宋" w:cs="仿宋_GB2312"/>
          <w:b/>
          <w:sz w:val="32"/>
          <w:szCs w:val="32"/>
          <w:lang w:val="en-US" w:eastAsia="zh-CN"/>
        </w:rPr>
        <w:t>2.5.3三教改革</w:t>
      </w:r>
      <w:bookmarkEnd w:id="16"/>
    </w:p>
    <w:p w14:paraId="01767BB8">
      <w:pPr>
        <w:ind w:firstLine="640" w:firstLineChars="200"/>
        <w:rPr>
          <w:rFonts w:hint="eastAsia" w:ascii="仿宋" w:hAnsi="仿宋" w:eastAsia="仿宋" w:cs="仿宋_GB2312"/>
          <w:sz w:val="32"/>
          <w:szCs w:val="32"/>
        </w:rPr>
      </w:pPr>
      <w:r>
        <w:rPr>
          <w:rFonts w:hint="eastAsia" w:ascii="仿宋" w:hAnsi="仿宋" w:eastAsia="仿宋" w:cs="仿宋_GB2312"/>
          <w:sz w:val="32"/>
          <w:szCs w:val="32"/>
          <w:lang w:val="en-US" w:eastAsia="zh-CN"/>
        </w:rPr>
        <w:t>积极</w:t>
      </w:r>
      <w:r>
        <w:rPr>
          <w:rFonts w:hint="eastAsia" w:ascii="仿宋" w:hAnsi="仿宋" w:eastAsia="仿宋" w:cs="仿宋_GB2312"/>
          <w:sz w:val="32"/>
          <w:szCs w:val="32"/>
        </w:rPr>
        <w:t>推进教师队伍建设改革。创新教师队伍建设机制，优化“双师”队伍结构，聘请</w:t>
      </w:r>
      <w:r>
        <w:rPr>
          <w:rFonts w:hint="eastAsia" w:ascii="仿宋" w:hAnsi="仿宋" w:eastAsia="仿宋" w:cs="仿宋_GB2312"/>
          <w:sz w:val="32"/>
          <w:szCs w:val="32"/>
          <w:lang w:val="en-US" w:eastAsia="zh-CN"/>
        </w:rPr>
        <w:t>了56名</w:t>
      </w:r>
      <w:r>
        <w:rPr>
          <w:rFonts w:hint="eastAsia" w:ascii="仿宋" w:hAnsi="仿宋" w:eastAsia="仿宋" w:cs="仿宋_GB2312"/>
          <w:sz w:val="32"/>
          <w:szCs w:val="32"/>
        </w:rPr>
        <w:t>行业企业专业人才和能工巧匠到学校担任兼职教师；</w:t>
      </w:r>
      <w:r>
        <w:rPr>
          <w:rFonts w:hint="eastAsia" w:ascii="仿宋" w:hAnsi="仿宋" w:eastAsia="仿宋" w:cs="仿宋_GB2312"/>
          <w:sz w:val="32"/>
          <w:szCs w:val="32"/>
          <w:lang w:val="en-US" w:eastAsia="zh-CN"/>
        </w:rPr>
        <w:t>建立了吕海云学前教育学省级名师工作坊、李文劳模工作室（市级）、国家书协会员唐亮工作室、省美协会员叶继红工作室</w:t>
      </w:r>
      <w:r>
        <w:rPr>
          <w:rFonts w:hint="eastAsia" w:ascii="仿宋" w:hAnsi="仿宋" w:eastAsia="仿宋" w:cs="仿宋_GB2312"/>
          <w:sz w:val="32"/>
          <w:szCs w:val="32"/>
        </w:rPr>
        <w:t>；通过请进来、走出去</w:t>
      </w:r>
      <w:r>
        <w:rPr>
          <w:rFonts w:hint="eastAsia" w:ascii="仿宋" w:hAnsi="仿宋" w:eastAsia="仿宋" w:cs="仿宋_GB2312"/>
          <w:sz w:val="32"/>
          <w:szCs w:val="32"/>
          <w:lang w:val="en-US" w:eastAsia="zh-CN"/>
        </w:rPr>
        <w:t>及网络在线交流等</w:t>
      </w:r>
      <w:r>
        <w:rPr>
          <w:rFonts w:hint="eastAsia" w:ascii="仿宋" w:hAnsi="仿宋" w:eastAsia="仿宋" w:cs="仿宋_GB2312"/>
          <w:sz w:val="32"/>
          <w:szCs w:val="32"/>
        </w:rPr>
        <w:t>方式，开展教师高端访学研修。稳步推进教材建设改革。完善教材选用、监管机制；全面落实职业教育国标、省标、行标，加快校本特色教材建设，</w:t>
      </w:r>
      <w:r>
        <w:rPr>
          <w:rFonts w:hint="eastAsia" w:ascii="仿宋" w:hAnsi="仿宋" w:eastAsia="仿宋" w:cs="仿宋_GB2312"/>
          <w:sz w:val="32"/>
          <w:szCs w:val="32"/>
          <w:lang w:val="en-US" w:eastAsia="zh-CN"/>
        </w:rPr>
        <w:t>编写了5本校本</w:t>
      </w:r>
      <w:r>
        <w:rPr>
          <w:rFonts w:hint="eastAsia" w:ascii="仿宋" w:hAnsi="仿宋" w:eastAsia="仿宋" w:cs="仿宋_GB2312"/>
          <w:sz w:val="32"/>
          <w:szCs w:val="32"/>
        </w:rPr>
        <w:t>教材</w:t>
      </w:r>
      <w:r>
        <w:rPr>
          <w:rFonts w:hint="eastAsia" w:ascii="仿宋" w:hAnsi="仿宋" w:eastAsia="仿宋" w:cs="仿宋_GB2312"/>
          <w:sz w:val="32"/>
          <w:szCs w:val="32"/>
          <w:lang w:eastAsia="zh-CN"/>
        </w:rPr>
        <w:t>，</w:t>
      </w:r>
      <w:r>
        <w:rPr>
          <w:rFonts w:hint="eastAsia" w:ascii="仿宋" w:hAnsi="仿宋" w:eastAsia="仿宋" w:cs="仿宋_GB2312"/>
          <w:sz w:val="32"/>
          <w:szCs w:val="32"/>
          <w:lang w:val="en-US" w:eastAsia="zh-CN"/>
        </w:rPr>
        <w:t>其中国家规划教材3本、校企合作编写教材2本</w:t>
      </w:r>
      <w:r>
        <w:rPr>
          <w:rFonts w:hint="eastAsia" w:ascii="仿宋" w:hAnsi="仿宋" w:eastAsia="仿宋" w:cs="仿宋_GB2312"/>
          <w:sz w:val="32"/>
          <w:szCs w:val="32"/>
        </w:rPr>
        <w:t>，及时将新工艺、新规范充实进入教材内容。稳步推进教法改革</w:t>
      </w:r>
      <w:r>
        <w:rPr>
          <w:rFonts w:hint="eastAsia" w:ascii="仿宋" w:hAnsi="仿宋" w:eastAsia="仿宋" w:cs="仿宋_GB2312"/>
          <w:sz w:val="32"/>
          <w:szCs w:val="32"/>
          <w:lang w:eastAsia="zh-CN"/>
        </w:rPr>
        <w:t>，</w:t>
      </w:r>
      <w:r>
        <w:rPr>
          <w:rFonts w:hint="eastAsia" w:ascii="仿宋" w:hAnsi="仿宋" w:eastAsia="仿宋" w:cs="仿宋_GB2312"/>
          <w:sz w:val="32"/>
          <w:szCs w:val="32"/>
        </w:rPr>
        <w:t>选取</w:t>
      </w:r>
      <w:r>
        <w:rPr>
          <w:rFonts w:hint="eastAsia" w:ascii="仿宋" w:hAnsi="仿宋" w:eastAsia="仿宋" w:cs="仿宋_GB2312"/>
          <w:sz w:val="32"/>
          <w:szCs w:val="32"/>
          <w:lang w:val="en-US" w:eastAsia="zh-CN"/>
        </w:rPr>
        <w:t>了</w:t>
      </w:r>
      <w:r>
        <w:rPr>
          <w:rFonts w:hint="eastAsia" w:ascii="仿宋" w:hAnsi="仿宋" w:eastAsia="仿宋" w:cs="仿宋_GB2312"/>
          <w:sz w:val="32"/>
          <w:szCs w:val="32"/>
        </w:rPr>
        <w:t>3个专业领域探索模块化教学方式，重点采用行动导向教学法、项目教学法等教学方法</w:t>
      </w:r>
      <w:r>
        <w:rPr>
          <w:rFonts w:hint="eastAsia" w:ascii="仿宋" w:hAnsi="仿宋" w:eastAsia="仿宋" w:cs="仿宋_GB2312"/>
          <w:sz w:val="32"/>
          <w:szCs w:val="32"/>
          <w:lang w:eastAsia="zh-CN"/>
        </w:rPr>
        <w:t>；</w:t>
      </w:r>
      <w:r>
        <w:rPr>
          <w:rFonts w:hint="eastAsia" w:ascii="仿宋" w:hAnsi="仿宋" w:eastAsia="仿宋" w:cs="仿宋_GB2312"/>
          <w:sz w:val="32"/>
          <w:szCs w:val="32"/>
        </w:rPr>
        <w:t>运用现代信息技术打造泛在智慧学习环境。</w:t>
      </w:r>
    </w:p>
    <w:p w14:paraId="62FD0CA6">
      <w:pPr>
        <w:rPr>
          <w:rFonts w:hint="eastAsia" w:ascii="仿宋" w:hAnsi="仿宋" w:eastAsia="仿宋" w:cs="仿宋"/>
          <w:sz w:val="32"/>
          <w:szCs w:val="32"/>
        </w:rPr>
      </w:pPr>
      <w:r>
        <w:rPr>
          <w:rFonts w:hint="eastAsia" w:ascii="仿宋" w:hAnsi="仿宋" w:eastAsia="仿宋" w:cs="仿宋"/>
          <w:sz w:val="32"/>
          <w:szCs w:val="32"/>
        </w:rPr>
        <w:t>教育教学质量</w:t>
      </w:r>
    </w:p>
    <w:p w14:paraId="1D0DEF82">
      <w:pPr>
        <w:ind w:firstLine="643" w:firstLineChars="200"/>
        <w:outlineLvl w:val="2"/>
        <w:rPr>
          <w:rFonts w:hint="eastAsia" w:ascii="仿宋" w:hAnsi="仿宋" w:eastAsia="仿宋" w:cs="仿宋"/>
          <w:b/>
          <w:bCs/>
          <w:sz w:val="32"/>
          <w:szCs w:val="32"/>
        </w:rPr>
      </w:pPr>
      <w:bookmarkStart w:id="17" w:name="_Toc3268"/>
      <w:r>
        <w:rPr>
          <w:rFonts w:hint="eastAsia" w:ascii="仿宋" w:hAnsi="仿宋" w:eastAsia="仿宋" w:cs="仿宋"/>
          <w:b/>
          <w:bCs/>
          <w:sz w:val="32"/>
          <w:szCs w:val="32"/>
          <w:lang w:val="en-US" w:eastAsia="zh-CN"/>
        </w:rPr>
        <w:t>2.5.4</w:t>
      </w:r>
      <w:r>
        <w:rPr>
          <w:rFonts w:hint="eastAsia" w:ascii="仿宋" w:hAnsi="仿宋" w:eastAsia="仿宋" w:cs="仿宋"/>
          <w:b/>
          <w:bCs/>
          <w:sz w:val="32"/>
          <w:szCs w:val="32"/>
        </w:rPr>
        <w:t>专业建设质量</w:t>
      </w:r>
      <w:bookmarkEnd w:id="17"/>
    </w:p>
    <w:p w14:paraId="0D4CDD35">
      <w:pPr>
        <w:ind w:firstLine="640" w:firstLineChars="200"/>
        <w:rPr>
          <w:rFonts w:hint="eastAsia" w:ascii="仿宋" w:hAnsi="仿宋" w:eastAsia="仿宋" w:cs="仿宋"/>
          <w:sz w:val="32"/>
          <w:szCs w:val="32"/>
        </w:rPr>
      </w:pPr>
      <w:r>
        <w:rPr>
          <w:rFonts w:hint="eastAsia" w:ascii="仿宋" w:hAnsi="仿宋" w:eastAsia="仿宋" w:cs="仿宋"/>
          <w:sz w:val="32"/>
          <w:szCs w:val="32"/>
          <w:lang w:val="en-US" w:eastAsia="zh-CN"/>
        </w:rPr>
        <w:t>根据</w:t>
      </w:r>
      <w:r>
        <w:rPr>
          <w:rFonts w:hint="eastAsia" w:ascii="仿宋" w:hAnsi="仿宋" w:eastAsia="仿宋" w:cs="仿宋"/>
          <w:sz w:val="32"/>
          <w:szCs w:val="32"/>
        </w:rPr>
        <w:t>《灵璧师范学校2021-2025专业建设规划》及《灵璧师范学校特色专业群和领航专业建设工作方案》。目前形成了以护理专业群、学前教育专业群为主体的特色专业群建设，逐步形成特色鲜明、结构合理、层次多样的专业群体系。专业群中含护理、康复技术、学前教育等共十多个专业。学校目前与两所高职院校安徽省新闻出版职业技术学院和安徽省商贸职业技术学院联合办学，在师范学校设立分校，开设广播影视节目制作和播音与主持专业。率先在烹饪、护理、学前教育等专业开展现代学徒制试点，分别与</w:t>
      </w:r>
      <w:r>
        <w:rPr>
          <w:rFonts w:hint="eastAsia" w:ascii="仿宋" w:hAnsi="仿宋" w:eastAsia="仿宋" w:cs="仿宋"/>
          <w:sz w:val="32"/>
          <w:szCs w:val="32"/>
          <w:lang w:val="en-US" w:eastAsia="zh-CN"/>
        </w:rPr>
        <w:t>多家</w:t>
      </w:r>
      <w:r>
        <w:rPr>
          <w:rFonts w:hint="eastAsia" w:ascii="仿宋" w:hAnsi="仿宋" w:eastAsia="仿宋" w:cs="仿宋"/>
          <w:sz w:val="32"/>
          <w:szCs w:val="32"/>
        </w:rPr>
        <w:t>企业签订了现代学徒制校企合作协议</w:t>
      </w:r>
      <w:r>
        <w:rPr>
          <w:rFonts w:hint="eastAsia" w:ascii="仿宋" w:hAnsi="仿宋" w:eastAsia="仿宋" w:cs="仿宋"/>
          <w:sz w:val="32"/>
          <w:szCs w:val="32"/>
          <w:lang w:val="en-US" w:eastAsia="zh-CN"/>
        </w:rPr>
        <w:t>和实训实习基地</w:t>
      </w:r>
      <w:r>
        <w:rPr>
          <w:rFonts w:hint="eastAsia" w:ascii="仿宋" w:hAnsi="仿宋" w:eastAsia="仿宋" w:cs="仿宋"/>
          <w:sz w:val="32"/>
          <w:szCs w:val="32"/>
        </w:rPr>
        <w:t>。贯彻落实《国家职业教育改革实施方案》</w:t>
      </w:r>
      <w:r>
        <w:rPr>
          <w:rFonts w:hint="eastAsia" w:ascii="仿宋" w:hAnsi="仿宋" w:eastAsia="仿宋" w:cs="仿宋"/>
          <w:snapToGrid w:val="0"/>
          <w:spacing w:val="6"/>
          <w:kern w:val="0"/>
          <w:sz w:val="32"/>
          <w:szCs w:val="32"/>
          <w:lang w:eastAsia="zh-CN"/>
        </w:rPr>
        <w:t>《</w:t>
      </w:r>
      <w:r>
        <w:rPr>
          <w:rFonts w:hint="eastAsia" w:ascii="仿宋" w:hAnsi="仿宋" w:eastAsia="仿宋" w:cs="仿宋"/>
          <w:snapToGrid w:val="0"/>
          <w:spacing w:val="6"/>
          <w:kern w:val="0"/>
          <w:sz w:val="32"/>
          <w:szCs w:val="32"/>
          <w:lang w:val="en-US" w:eastAsia="zh-CN"/>
        </w:rPr>
        <w:t>安徽省职业教育校企合作促进办法</w:t>
      </w:r>
      <w:r>
        <w:rPr>
          <w:rFonts w:hint="eastAsia" w:ascii="仿宋" w:hAnsi="仿宋" w:eastAsia="仿宋" w:cs="仿宋"/>
          <w:snapToGrid w:val="0"/>
          <w:spacing w:val="6"/>
          <w:kern w:val="0"/>
          <w:sz w:val="32"/>
          <w:szCs w:val="32"/>
          <w:lang w:eastAsia="zh-CN"/>
        </w:rPr>
        <w:t>》</w:t>
      </w:r>
      <w:r>
        <w:rPr>
          <w:rFonts w:hint="eastAsia" w:ascii="仿宋" w:hAnsi="仿宋" w:eastAsia="仿宋" w:cs="仿宋"/>
          <w:snapToGrid w:val="0"/>
          <w:spacing w:val="6"/>
          <w:kern w:val="0"/>
          <w:sz w:val="32"/>
          <w:szCs w:val="32"/>
          <w:lang w:val="en-US" w:eastAsia="zh-CN"/>
        </w:rPr>
        <w:t>及安徽省</w:t>
      </w:r>
      <w:r>
        <w:rPr>
          <w:rFonts w:hint="eastAsia" w:ascii="仿宋" w:hAnsi="仿宋" w:eastAsia="仿宋" w:cs="仿宋"/>
          <w:snapToGrid w:val="0"/>
          <w:spacing w:val="6"/>
          <w:kern w:val="0"/>
          <w:sz w:val="32"/>
          <w:szCs w:val="32"/>
        </w:rPr>
        <w:t>《关于深化产教融合的实施意见》</w:t>
      </w:r>
      <w:r>
        <w:rPr>
          <w:rFonts w:hint="eastAsia" w:ascii="仿宋" w:hAnsi="仿宋" w:eastAsia="仿宋" w:cs="仿宋"/>
          <w:sz w:val="32"/>
          <w:szCs w:val="32"/>
        </w:rPr>
        <w:t>，为了突出专业建设，根据“一校一策”的情况，学校成立了灵璧师范教学工作委员会，每学期定期召开教学工作研讨会，围绕学校的专业发展方向、专业课程设置、师资队伍建设、教学及实训室建设、技能培养方向和学业考核机制等方面进行积极探讨。始终秉承“围绕产业办专业，办好专业促产业”的专业建设指导思想，紧紧围绕地方经济社会发展需要，不断对专业设置进行调整，在进行专业结构调整的同时，我们建立了基于课程设置调整、课程标准调整、培养方案调整、专业技能体系内容调整和评价方式的调整的《教学督导组工作条例》。</w:t>
      </w:r>
    </w:p>
    <w:p w14:paraId="3C55EBFA">
      <w:pPr>
        <w:outlineLvl w:val="2"/>
        <w:rPr>
          <w:rFonts w:hint="eastAsia" w:ascii="仿宋" w:hAnsi="仿宋" w:eastAsia="仿宋" w:cs="仿宋"/>
          <w:sz w:val="32"/>
          <w:szCs w:val="32"/>
        </w:rPr>
      </w:pPr>
      <w:r>
        <w:rPr>
          <w:rFonts w:hint="eastAsia" w:ascii="仿宋" w:hAnsi="仿宋" w:eastAsia="仿宋" w:cs="仿宋"/>
          <w:sz w:val="32"/>
          <w:szCs w:val="32"/>
          <w:lang w:val="en-US" w:eastAsia="zh-CN"/>
        </w:rPr>
        <w:t xml:space="preserve">    </w:t>
      </w:r>
      <w:bookmarkStart w:id="18" w:name="_Toc24564"/>
      <w:r>
        <w:rPr>
          <w:rFonts w:hint="eastAsia" w:ascii="仿宋" w:hAnsi="仿宋" w:eastAsia="仿宋" w:cs="仿宋"/>
          <w:sz w:val="32"/>
          <w:szCs w:val="32"/>
          <w:lang w:val="en-US" w:eastAsia="zh-CN"/>
        </w:rPr>
        <w:t>2.5.5</w:t>
      </w:r>
      <w:r>
        <w:rPr>
          <w:rFonts w:hint="eastAsia" w:ascii="仿宋" w:hAnsi="仿宋" w:eastAsia="仿宋" w:cs="仿宋"/>
          <w:b/>
          <w:bCs/>
          <w:sz w:val="32"/>
          <w:szCs w:val="32"/>
        </w:rPr>
        <w:t>培养模式</w:t>
      </w:r>
      <w:bookmarkEnd w:id="18"/>
    </w:p>
    <w:p w14:paraId="2146236A">
      <w:pPr>
        <w:ind w:firstLine="640" w:firstLineChars="200"/>
        <w:rPr>
          <w:rFonts w:hint="eastAsia" w:ascii="仿宋" w:hAnsi="仿宋" w:eastAsia="仿宋" w:cs="仿宋"/>
          <w:sz w:val="32"/>
          <w:szCs w:val="32"/>
        </w:rPr>
      </w:pPr>
      <w:r>
        <w:rPr>
          <w:rFonts w:hint="eastAsia" w:ascii="仿宋" w:hAnsi="仿宋" w:eastAsia="仿宋" w:cs="仿宋"/>
          <w:sz w:val="32"/>
          <w:szCs w:val="32"/>
        </w:rPr>
        <w:t>教育部 2019 年颁发的《关于职业院校专业人才培养方案制定与实施工作的指导意见》强调“优化专业人才培养方案，创新人才培养模式，要注重学相长，知行合一，增强学生的职业适应能力和可持续发展能力”。学校人才培养方案的拟定以就业为导向，以应用性人才培养为目标，每个专业</w:t>
      </w:r>
    </w:p>
    <w:p w14:paraId="2F5EB304">
      <w:pPr>
        <w:rPr>
          <w:rFonts w:hint="eastAsia" w:ascii="仿宋" w:hAnsi="仿宋" w:eastAsia="仿宋" w:cs="仿宋"/>
          <w:sz w:val="32"/>
          <w:szCs w:val="32"/>
        </w:rPr>
      </w:pPr>
      <w:r>
        <w:rPr>
          <w:rFonts w:hint="eastAsia" w:ascii="仿宋" w:hAnsi="仿宋" w:eastAsia="仿宋" w:cs="仿宋"/>
          <w:sz w:val="32"/>
          <w:szCs w:val="32"/>
        </w:rPr>
        <w:t>都有相应的人才培养方案，且经过多次调整、磨合后形成定稿。中专、联合培养（3+2）的学生重点落在理论学习与升学考试上，技术为形，学历为神，实质是培养学历人才。因此，在制定人才培养方案上有所侧重，中专层次公共基础课的语文、数学、物理、英语及专业基础课的课时要高于专业技能课时，专业技能课采用理实一体化教学方法。</w:t>
      </w:r>
    </w:p>
    <w:p w14:paraId="09148140">
      <w:pPr>
        <w:rPr>
          <w:rFonts w:hint="eastAsia" w:ascii="仿宋" w:hAnsi="仿宋" w:eastAsia="仿宋" w:cs="仿宋"/>
          <w:sz w:val="32"/>
          <w:szCs w:val="32"/>
        </w:rPr>
      </w:pPr>
      <w:r>
        <w:rPr>
          <w:rFonts w:hint="eastAsia" w:ascii="仿宋" w:hAnsi="仿宋" w:eastAsia="仿宋" w:cs="仿宋"/>
          <w:sz w:val="32"/>
          <w:szCs w:val="32"/>
        </w:rPr>
        <w:t>此外，实施精品课程也是学校人才培养模式、人才培养 方案进行综合改革与实践的一项重要举措。</w:t>
      </w:r>
    </w:p>
    <w:p w14:paraId="1C0580A0">
      <w:pPr>
        <w:ind w:firstLine="643" w:firstLineChars="200"/>
        <w:rPr>
          <w:rFonts w:hint="eastAsia" w:ascii="仿宋" w:hAnsi="仿宋" w:eastAsia="仿宋" w:cs="仿宋"/>
          <w:b/>
          <w:bCs/>
          <w:sz w:val="32"/>
          <w:szCs w:val="32"/>
          <w:lang w:val="en-US" w:eastAsia="zh-CN"/>
        </w:rPr>
      </w:pPr>
    </w:p>
    <w:p w14:paraId="5554E480">
      <w:pPr>
        <w:ind w:firstLine="643" w:firstLineChars="200"/>
        <w:outlineLvl w:val="2"/>
        <w:rPr>
          <w:rFonts w:hint="eastAsia" w:ascii="仿宋" w:hAnsi="仿宋" w:eastAsia="仿宋" w:cs="仿宋"/>
          <w:sz w:val="32"/>
          <w:szCs w:val="32"/>
        </w:rPr>
      </w:pPr>
      <w:bookmarkStart w:id="19" w:name="_Toc2909"/>
      <w:r>
        <w:rPr>
          <w:rFonts w:hint="eastAsia" w:ascii="仿宋" w:hAnsi="仿宋" w:eastAsia="仿宋" w:cs="仿宋"/>
          <w:b/>
          <w:bCs/>
          <w:sz w:val="32"/>
          <w:szCs w:val="32"/>
          <w:lang w:val="en-US" w:eastAsia="zh-CN"/>
        </w:rPr>
        <w:t>2.5.6</w:t>
      </w:r>
      <w:r>
        <w:rPr>
          <w:rFonts w:hint="eastAsia" w:ascii="仿宋" w:hAnsi="仿宋" w:eastAsia="仿宋" w:cs="仿宋"/>
          <w:b/>
          <w:bCs/>
          <w:sz w:val="32"/>
          <w:szCs w:val="32"/>
        </w:rPr>
        <w:t>师资队伍建设</w:t>
      </w:r>
      <w:bookmarkEnd w:id="19"/>
    </w:p>
    <w:p w14:paraId="7DB2D888">
      <w:pPr>
        <w:ind w:firstLine="640" w:firstLineChars="200"/>
        <w:rPr>
          <w:rFonts w:hint="eastAsia" w:ascii="仿宋" w:hAnsi="仿宋" w:eastAsia="仿宋" w:cs="仿宋"/>
          <w:sz w:val="32"/>
          <w:szCs w:val="32"/>
        </w:rPr>
      </w:pPr>
      <w:r>
        <w:rPr>
          <w:rFonts w:hint="eastAsia" w:ascii="仿宋" w:hAnsi="仿宋" w:eastAsia="仿宋" w:cs="仿宋"/>
          <w:sz w:val="32"/>
          <w:szCs w:val="32"/>
        </w:rPr>
        <w:t>学校现有专任教师</w:t>
      </w:r>
      <w:r>
        <w:rPr>
          <w:rFonts w:hint="eastAsia" w:ascii="仿宋" w:hAnsi="仿宋" w:eastAsia="仿宋" w:cs="仿宋"/>
          <w:sz w:val="32"/>
          <w:szCs w:val="32"/>
          <w:lang w:val="en-US" w:eastAsia="zh-CN"/>
        </w:rPr>
        <w:t>413</w:t>
      </w:r>
      <w:r>
        <w:rPr>
          <w:rFonts w:hint="eastAsia" w:ascii="仿宋" w:hAnsi="仿宋" w:eastAsia="仿宋" w:cs="仿宋"/>
          <w:sz w:val="32"/>
          <w:szCs w:val="32"/>
        </w:rPr>
        <w:t>人，在校学生人数</w:t>
      </w:r>
      <w:r>
        <w:rPr>
          <w:rFonts w:hint="eastAsia" w:ascii="仿宋" w:hAnsi="仿宋" w:eastAsia="仿宋" w:cs="仿宋"/>
          <w:sz w:val="32"/>
          <w:szCs w:val="32"/>
          <w:lang w:val="en-US" w:eastAsia="zh-CN"/>
        </w:rPr>
        <w:t>8235</w:t>
      </w:r>
      <w:r>
        <w:rPr>
          <w:rFonts w:hint="eastAsia" w:ascii="仿宋" w:hAnsi="仿宋" w:eastAsia="仿宋" w:cs="仿宋"/>
          <w:sz w:val="32"/>
          <w:szCs w:val="32"/>
        </w:rPr>
        <w:t>人，生师比为</w:t>
      </w:r>
      <w:r>
        <w:rPr>
          <w:rFonts w:hint="eastAsia" w:ascii="仿宋" w:hAnsi="仿宋" w:eastAsia="仿宋" w:cs="仿宋"/>
          <w:sz w:val="32"/>
          <w:szCs w:val="32"/>
          <w:lang w:val="en-US" w:eastAsia="zh-CN"/>
        </w:rPr>
        <w:t>19.11</w:t>
      </w:r>
      <w:r>
        <w:rPr>
          <w:rFonts w:hint="eastAsia" w:ascii="仿宋" w:hAnsi="仿宋" w:eastAsia="仿宋" w:cs="仿宋"/>
          <w:sz w:val="32"/>
          <w:szCs w:val="32"/>
        </w:rPr>
        <w:t>；</w:t>
      </w:r>
      <w:r>
        <w:rPr>
          <w:rFonts w:hint="eastAsia" w:ascii="仿宋" w:hAnsi="仿宋" w:eastAsia="仿宋" w:cs="仿宋"/>
          <w:sz w:val="32"/>
          <w:szCs w:val="32"/>
          <w:lang w:val="en-US" w:eastAsia="zh-CN"/>
        </w:rPr>
        <w:t>中</w:t>
      </w:r>
      <w:r>
        <w:rPr>
          <w:rFonts w:hint="eastAsia" w:ascii="仿宋" w:hAnsi="仿宋" w:eastAsia="仿宋" w:cs="仿宋"/>
          <w:sz w:val="32"/>
          <w:szCs w:val="32"/>
        </w:rPr>
        <w:t>高级职称人数</w:t>
      </w:r>
      <w:r>
        <w:rPr>
          <w:rFonts w:hint="eastAsia" w:ascii="仿宋" w:hAnsi="仿宋" w:eastAsia="仿宋" w:cs="仿宋"/>
          <w:sz w:val="32"/>
          <w:szCs w:val="32"/>
          <w:lang w:val="en-US" w:eastAsia="zh-CN"/>
        </w:rPr>
        <w:t>119</w:t>
      </w:r>
      <w:r>
        <w:rPr>
          <w:rFonts w:hint="eastAsia" w:ascii="仿宋" w:hAnsi="仿宋" w:eastAsia="仿宋" w:cs="仿宋"/>
          <w:sz w:val="32"/>
          <w:szCs w:val="32"/>
        </w:rPr>
        <w:t>人，占专业专任教师总数的</w:t>
      </w:r>
      <w:r>
        <w:rPr>
          <w:rFonts w:hint="eastAsia" w:ascii="仿宋" w:hAnsi="仿宋" w:eastAsia="仿宋" w:cs="仿宋"/>
          <w:sz w:val="32"/>
          <w:szCs w:val="32"/>
          <w:lang w:val="en-US" w:eastAsia="zh-CN"/>
        </w:rPr>
        <w:t>28.81</w:t>
      </w:r>
      <w:r>
        <w:rPr>
          <w:rFonts w:hint="eastAsia" w:ascii="仿宋" w:hAnsi="仿宋" w:eastAsia="仿宋" w:cs="仿宋"/>
          <w:sz w:val="32"/>
          <w:szCs w:val="32"/>
        </w:rPr>
        <w:t>%，硕士以上</w:t>
      </w:r>
      <w:r>
        <w:rPr>
          <w:rFonts w:hint="eastAsia" w:ascii="仿宋" w:hAnsi="仿宋" w:eastAsia="仿宋" w:cs="仿宋"/>
          <w:sz w:val="32"/>
          <w:szCs w:val="32"/>
          <w:lang w:val="en-US" w:eastAsia="zh-CN"/>
        </w:rPr>
        <w:t>19</w:t>
      </w:r>
      <w:r>
        <w:rPr>
          <w:rFonts w:hint="eastAsia" w:ascii="仿宋" w:hAnsi="仿宋" w:eastAsia="仿宋" w:cs="仿宋"/>
          <w:sz w:val="32"/>
          <w:szCs w:val="32"/>
        </w:rPr>
        <w:t>人，专业专任教师总数的</w:t>
      </w:r>
      <w:r>
        <w:rPr>
          <w:rFonts w:hint="eastAsia" w:ascii="仿宋" w:hAnsi="仿宋" w:eastAsia="仿宋" w:cs="仿宋"/>
          <w:sz w:val="32"/>
          <w:szCs w:val="32"/>
          <w:lang w:val="en-US" w:eastAsia="zh-CN"/>
        </w:rPr>
        <w:t>4.60</w:t>
      </w:r>
      <w:r>
        <w:rPr>
          <w:rFonts w:hint="eastAsia" w:ascii="仿宋" w:hAnsi="仿宋" w:eastAsia="仿宋" w:cs="仿宋"/>
          <w:sz w:val="32"/>
          <w:szCs w:val="32"/>
        </w:rPr>
        <w:t>%。</w:t>
      </w:r>
    </w:p>
    <w:tbl>
      <w:tblPr>
        <w:tblStyle w:val="13"/>
        <w:tblW w:w="824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80"/>
        <w:gridCol w:w="826"/>
        <w:gridCol w:w="1153"/>
        <w:gridCol w:w="1153"/>
        <w:gridCol w:w="1153"/>
        <w:gridCol w:w="1153"/>
        <w:gridCol w:w="1930"/>
      </w:tblGrid>
      <w:tr w14:paraId="13DEBF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8248" w:type="dxa"/>
            <w:gridSpan w:val="7"/>
            <w:tcBorders>
              <w:top w:val="nil"/>
              <w:left w:val="nil"/>
              <w:bottom w:val="nil"/>
              <w:right w:val="nil"/>
            </w:tcBorders>
            <w:shd w:val="clear" w:color="auto" w:fill="auto"/>
            <w:noWrap/>
            <w:vAlign w:val="center"/>
          </w:tcPr>
          <w:p w14:paraId="1C824E1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灵璧师范学校2024-2025学年度第一学期学生评教结果表</w:t>
            </w:r>
          </w:p>
        </w:tc>
      </w:tr>
      <w:tr w14:paraId="596FFE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1EF8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平均分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849D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100分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EF16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99分以上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01C6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98分以上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0FA1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95分以上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25F6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90分以上</w:t>
            </w: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FFAB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80分以上</w:t>
            </w:r>
          </w:p>
        </w:tc>
      </w:tr>
      <w:tr w14:paraId="3756E2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DCE4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人数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5F19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5D7B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C28B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6F69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6357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65人</w:t>
            </w: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3CB3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r>
    </w:tbl>
    <w:p w14:paraId="7AB46958">
      <w:pPr>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 xml:space="preserve">    为有效提升专业教师业务能力，学校从多个角度，开展丰富多样的活动，促进教师发展。</w:t>
      </w:r>
    </w:p>
    <w:p w14:paraId="262BA1C8">
      <w:pPr>
        <w:ind w:firstLine="640" w:firstLineChars="200"/>
        <w:rPr>
          <w:rFonts w:hint="eastAsia" w:ascii="仿宋" w:hAnsi="仿宋" w:eastAsia="仿宋" w:cs="仿宋"/>
          <w:sz w:val="32"/>
          <w:szCs w:val="32"/>
        </w:rPr>
      </w:pPr>
      <w:r>
        <w:rPr>
          <w:rFonts w:hint="eastAsia" w:ascii="仿宋" w:hAnsi="仿宋" w:eastAsia="仿宋" w:cs="仿宋"/>
          <w:sz w:val="32"/>
          <w:szCs w:val="32"/>
        </w:rPr>
        <w:t>一是开展青蓝工程。为加快我校青年教师的成长， 缩短新教师的探索周期，发挥老教师的传、帮、带作用，开 展了青蓝结对工程。充分发挥学校党员骨干教师、优秀教师 示范引领作用，帮助青年教师尽快适应教学岗位的基本要求，实现师德、教学、教育管理能力的同步提高。互相切磋，互帮互学，共同提高教学业务，达到教师队伍的群体优化。</w:t>
      </w:r>
    </w:p>
    <w:p w14:paraId="6A5CB957">
      <w:pPr>
        <w:rPr>
          <w:rFonts w:hint="eastAsia" w:ascii="仿宋" w:hAnsi="仿宋" w:eastAsia="仿宋" w:cs="仿宋"/>
          <w:sz w:val="32"/>
          <w:szCs w:val="32"/>
        </w:rPr>
      </w:pPr>
      <w:r>
        <w:rPr>
          <w:rFonts w:hint="eastAsia" w:ascii="仿宋" w:hAnsi="仿宋" w:eastAsia="仿宋" w:cs="仿宋"/>
          <w:sz w:val="32"/>
          <w:szCs w:val="32"/>
        </w:rPr>
        <w:t>　　二是潜移默化地引导和示范。为更好地推动教师专业成长，充分发挥优秀教师和骨干教师在学校教学工作中的带动作用，使我们的教育教学质量，尤其是教师的教研能力得到进一步提升，强化新教师的示范和指导，举办了一次优秀教师示范课，在全校范围内具有示范和带动作用。优秀教师积累的个人教学经验、对活动的熟练控制、灵活的调整策略， 都给年轻教师树立了一个好的榜样，也给每个老师提供了一个相互学习、交流、研讨的机会，让整个学校的老师们一起进步，一起成长。</w:t>
      </w:r>
    </w:p>
    <w:p w14:paraId="5A6BE581">
      <w:pPr>
        <w:ind w:firstLine="640" w:firstLineChars="200"/>
        <w:rPr>
          <w:rFonts w:hint="eastAsia" w:ascii="仿宋" w:hAnsi="仿宋" w:eastAsia="仿宋" w:cs="仿宋"/>
          <w:sz w:val="32"/>
          <w:szCs w:val="32"/>
        </w:rPr>
      </w:pPr>
      <w:r>
        <w:rPr>
          <w:rFonts w:hint="eastAsia" w:ascii="仿宋" w:hAnsi="仿宋" w:eastAsia="仿宋" w:cs="仿宋"/>
          <w:sz w:val="32"/>
          <w:szCs w:val="32"/>
        </w:rPr>
        <w:t>三是</w:t>
      </w:r>
      <w:r>
        <w:rPr>
          <w:rFonts w:hint="eastAsia" w:ascii="仿宋" w:hAnsi="仿宋" w:eastAsia="仿宋" w:cs="仿宋"/>
          <w:sz w:val="32"/>
          <w:szCs w:val="32"/>
          <w:lang w:val="en-US" w:eastAsia="zh-CN"/>
        </w:rPr>
        <w:t>打造成长舞台，让青年教师</w:t>
      </w:r>
      <w:r>
        <w:rPr>
          <w:rFonts w:hint="eastAsia" w:ascii="仿宋" w:hAnsi="仿宋" w:eastAsia="仿宋" w:cs="仿宋"/>
          <w:sz w:val="32"/>
          <w:szCs w:val="32"/>
        </w:rPr>
        <w:t>绽放青春，不负芳华。为检验和提升年轻教师的教学能力，进一步打牢教育教学基本功，展现年轻教师的才华，为他们的专业化发展提供一个互动、沟通的平台，促进他们更快地成长，举办了新进教师汇报课活动</w:t>
      </w:r>
      <w:r>
        <w:rPr>
          <w:rFonts w:hint="eastAsia" w:ascii="仿宋" w:hAnsi="仿宋" w:eastAsia="仿宋" w:cs="仿宋"/>
          <w:sz w:val="32"/>
          <w:szCs w:val="32"/>
          <w:lang w:val="en-US" w:eastAsia="zh-CN"/>
        </w:rPr>
        <w:t>和说课大赛</w:t>
      </w:r>
      <w:r>
        <w:rPr>
          <w:rFonts w:hint="eastAsia" w:ascii="仿宋" w:hAnsi="仿宋" w:eastAsia="仿宋" w:cs="仿宋"/>
          <w:sz w:val="32"/>
          <w:szCs w:val="32"/>
        </w:rPr>
        <w:t>。</w:t>
      </w:r>
    </w:p>
    <w:p w14:paraId="157DDBC1">
      <w:pPr>
        <w:ind w:firstLine="640" w:firstLineChars="200"/>
        <w:rPr>
          <w:rFonts w:hint="eastAsia" w:ascii="仿宋" w:hAnsi="仿宋" w:eastAsia="仿宋" w:cs="仿宋"/>
          <w:sz w:val="32"/>
          <w:szCs w:val="32"/>
        </w:rPr>
      </w:pPr>
      <w:r>
        <w:rPr>
          <w:rFonts w:hint="eastAsia" w:ascii="仿宋" w:hAnsi="仿宋" w:eastAsia="仿宋" w:cs="仿宋"/>
          <w:b w:val="0"/>
          <w:bCs w:val="0"/>
          <w:sz w:val="32"/>
          <w:szCs w:val="32"/>
          <w:lang w:val="en-US" w:eastAsia="zh-CN"/>
        </w:rPr>
        <w:t>四是</w:t>
      </w:r>
      <w:r>
        <w:rPr>
          <w:rFonts w:hint="eastAsia" w:ascii="仿宋" w:hAnsi="仿宋" w:eastAsia="仿宋" w:cs="仿宋"/>
          <w:b w:val="0"/>
          <w:bCs w:val="0"/>
          <w:sz w:val="32"/>
          <w:szCs w:val="32"/>
        </w:rPr>
        <w:t>业务学习常态开展</w:t>
      </w:r>
      <w:r>
        <w:rPr>
          <w:rFonts w:hint="eastAsia" w:ascii="仿宋" w:hAnsi="仿宋" w:eastAsia="仿宋" w:cs="仿宋"/>
          <w:b w:val="0"/>
          <w:bCs w:val="0"/>
          <w:sz w:val="32"/>
          <w:szCs w:val="32"/>
          <w:lang w:eastAsia="zh-CN"/>
        </w:rPr>
        <w:t>。</w:t>
      </w:r>
      <w:r>
        <w:rPr>
          <w:rFonts w:hint="eastAsia" w:ascii="仿宋" w:hAnsi="仿宋" w:eastAsia="仿宋" w:cs="仿宋"/>
          <w:sz w:val="32"/>
          <w:szCs w:val="32"/>
        </w:rPr>
        <w:t>学校非常重视教学管理工作，教学环境良好、机制健全，教学秩序正常，教学安排、教研活动、学生活动等管理制度 齐全，资料规范完善，切实可行，执行有记录；学校对各教 研组有明确的专题研修要求，各系部、教研组每两周结合教研活动开展业务培训，结合人才培养方案、专业建设三年发展规划和考程标准等进行专题学习研讨。积极组织公开课、汇报课活动，组织新进老师汇报课和部分专业技术人员示范 课，校级公开课活动：2024上半年共计45节，听课人数为2228人次，2024下半年共计66节，听课人数为1898人次。</w:t>
      </w:r>
    </w:p>
    <w:p w14:paraId="4C0418EB">
      <w:pPr>
        <w:ind w:firstLine="643" w:firstLineChars="200"/>
        <w:outlineLvl w:val="2"/>
        <w:rPr>
          <w:rFonts w:hint="eastAsia" w:ascii="仿宋" w:hAnsi="仿宋" w:eastAsia="仿宋" w:cs="仿宋"/>
          <w:b/>
          <w:bCs/>
          <w:sz w:val="32"/>
          <w:szCs w:val="32"/>
        </w:rPr>
      </w:pPr>
      <w:bookmarkStart w:id="20" w:name="_Toc18598"/>
      <w:r>
        <w:rPr>
          <w:rFonts w:hint="eastAsia" w:ascii="仿宋" w:hAnsi="仿宋" w:eastAsia="仿宋" w:cs="仿宋"/>
          <w:b/>
          <w:bCs/>
          <w:sz w:val="32"/>
          <w:szCs w:val="32"/>
          <w:lang w:val="en-US" w:eastAsia="zh-CN"/>
        </w:rPr>
        <w:t>2.5.7</w:t>
      </w:r>
      <w:r>
        <w:rPr>
          <w:rFonts w:hint="eastAsia" w:ascii="仿宋" w:hAnsi="仿宋" w:eastAsia="仿宋" w:cs="仿宋"/>
          <w:b/>
          <w:bCs/>
          <w:sz w:val="32"/>
          <w:szCs w:val="32"/>
        </w:rPr>
        <w:t>教材质量建设</w:t>
      </w:r>
      <w:bookmarkEnd w:id="20"/>
    </w:p>
    <w:p w14:paraId="05D8E320">
      <w:pPr>
        <w:rPr>
          <w:rFonts w:hint="eastAsia" w:ascii="仿宋" w:hAnsi="仿宋" w:eastAsia="仿宋" w:cs="仿宋"/>
          <w:sz w:val="32"/>
          <w:szCs w:val="32"/>
        </w:rPr>
      </w:pPr>
      <w:r>
        <w:rPr>
          <w:rFonts w:hint="eastAsia" w:ascii="仿宋" w:hAnsi="仿宋" w:eastAsia="仿宋" w:cs="仿宋"/>
          <w:sz w:val="32"/>
          <w:szCs w:val="32"/>
        </w:rPr>
        <w:t>　　不断巩固加强教材建设，基本实现智慧教学平台电子教材资源共享，提高全体教师借力电子资料、在网络环境下的提高课堂教学质量，以便于更好的为学生服务。加大各专业教学课件、教学设计、教学素材等建设力度，各专业教材的选用严格按照上级规定选用国家规划教材。德育课、文化基础课和专业课均采用中等职业教育国家规范使用教材。各专业根据教学大纲、人才培养方案，结合学生特点以及学校实际情况，开发校本教材，不断优化和完善我校的教材建设，进一步提高教材质量。</w:t>
      </w:r>
    </w:p>
    <w:p w14:paraId="7297C3D5">
      <w:pPr>
        <w:ind w:firstLine="643" w:firstLineChars="200"/>
        <w:outlineLvl w:val="2"/>
        <w:rPr>
          <w:rFonts w:hint="eastAsia" w:ascii="仿宋" w:hAnsi="仿宋" w:eastAsia="仿宋" w:cs="仿宋"/>
          <w:b/>
          <w:bCs/>
          <w:sz w:val="32"/>
          <w:szCs w:val="32"/>
        </w:rPr>
      </w:pPr>
      <w:bookmarkStart w:id="21" w:name="_Toc1771"/>
      <w:r>
        <w:rPr>
          <w:rFonts w:hint="eastAsia" w:ascii="仿宋" w:hAnsi="仿宋" w:eastAsia="仿宋" w:cs="仿宋"/>
          <w:b/>
          <w:bCs/>
          <w:sz w:val="32"/>
          <w:szCs w:val="32"/>
          <w:lang w:val="en-US" w:eastAsia="zh-CN"/>
        </w:rPr>
        <w:t>2.5.8</w:t>
      </w:r>
      <w:r>
        <w:rPr>
          <w:rFonts w:hint="eastAsia" w:ascii="仿宋" w:hAnsi="仿宋" w:eastAsia="仿宋" w:cs="仿宋"/>
          <w:b/>
          <w:bCs/>
          <w:sz w:val="32"/>
          <w:szCs w:val="32"/>
        </w:rPr>
        <w:t>数字化教学资源建设</w:t>
      </w:r>
      <w:bookmarkEnd w:id="21"/>
    </w:p>
    <w:p w14:paraId="3422D69C">
      <w:pPr>
        <w:rPr>
          <w:rFonts w:hint="eastAsia" w:ascii="仿宋" w:hAnsi="仿宋" w:eastAsia="仿宋" w:cs="仿宋"/>
          <w:sz w:val="32"/>
          <w:szCs w:val="32"/>
        </w:rPr>
      </w:pPr>
      <w:r>
        <w:rPr>
          <w:rFonts w:hint="eastAsia" w:ascii="仿宋" w:hAnsi="仿宋" w:eastAsia="仿宋" w:cs="仿宋"/>
          <w:sz w:val="32"/>
          <w:szCs w:val="32"/>
        </w:rPr>
        <w:t>　　为满足学校新校区基础办学要求，新校区智慧校园项目完成了一期前端基础设备设施建设，主要包括校园信息网络设备与综合布线系统、网络安全系统、安防监控系统、校园广播系统、中心机房配套设备、教学机房、云桌面系统、教室智慧黑板等，通过智慧校园项目的建设，为师生提供了高效、智能化的校园环境，实现了全校的基础网络所有办公、教学区域有线无线融合覆盖，整个校园实现光缆入室，校园网主干实现万兆互联，出口路由策略和链路负载均衡；配合学校系部制改革的实施，梳理完善了数字校园平台各系、部门权限及各模块的使用情况，完善数据录入，进一步提升智慧校园平台利用率，提升学校的数据治理水平。今后，将继续推进智慧校园建设，建设内容主要包括标准化考场监控系统、图书馆管理系统、智慧校园能耗管理系统、数据治理服务平台等，建设完成后将为全面提升师生信息素养、解决教学过程质量管理等问题提供强力信息化技术支撑。</w:t>
      </w:r>
    </w:p>
    <w:p w14:paraId="30648BEC">
      <w:pPr>
        <w:rPr>
          <w:rFonts w:hint="eastAsia" w:ascii="仿宋" w:hAnsi="仿宋" w:eastAsia="仿宋" w:cs="仿宋"/>
          <w:sz w:val="32"/>
          <w:szCs w:val="32"/>
        </w:rPr>
      </w:pPr>
      <w:r>
        <w:rPr>
          <w:rFonts w:hint="eastAsia" w:ascii="仿宋" w:hAnsi="仿宋" w:eastAsia="仿宋" w:cs="仿宋"/>
          <w:sz w:val="32"/>
          <w:szCs w:val="32"/>
        </w:rPr>
        <w:t>　　完成了数据诊改平台的建设，支撑我校在教学诊改工作方面，从学校、专业、课程、教师、学生五个层面，建立起完整且相对独立的自我 质量保证机制，推进诊改平台与智慧校园数字平台数据对接。持续推进完善智慧校园平台的各模块功能升级。推进各部门智慧校园平台的应用使用。线上智慧教学系统常态化助力日常教学工作。</w:t>
      </w:r>
    </w:p>
    <w:p w14:paraId="0632D0AA">
      <w:pPr>
        <w:keepNext w:val="0"/>
        <w:keepLines w:val="0"/>
        <w:pageBreakBefore w:val="0"/>
        <w:widowControl w:val="0"/>
        <w:kinsoku/>
        <w:wordWrap/>
        <w:overflowPunct/>
        <w:topLinePunct w:val="0"/>
        <w:autoSpaceDE/>
        <w:autoSpaceDN/>
        <w:bidi w:val="0"/>
        <w:adjustRightInd/>
        <w:snapToGrid/>
        <w:ind w:firstLine="643" w:firstLineChars="200"/>
        <w:jc w:val="both"/>
        <w:textAlignment w:val="auto"/>
        <w:outlineLvl w:val="1"/>
        <w:rPr>
          <w:rFonts w:hint="default" w:ascii="仿宋" w:hAnsi="仿宋" w:eastAsia="仿宋" w:cs="仿宋"/>
          <w:b/>
          <w:bCs/>
          <w:sz w:val="32"/>
          <w:szCs w:val="32"/>
          <w:lang w:val="en-US" w:eastAsia="zh-CN"/>
        </w:rPr>
      </w:pPr>
      <w:bookmarkStart w:id="22" w:name="_Toc2991"/>
      <w:r>
        <w:rPr>
          <w:rFonts w:hint="eastAsia" w:ascii="仿宋" w:hAnsi="仿宋" w:eastAsia="仿宋" w:cs="仿宋"/>
          <w:b/>
          <w:bCs/>
          <w:sz w:val="32"/>
          <w:szCs w:val="32"/>
          <w:lang w:val="en-US" w:eastAsia="zh-CN"/>
        </w:rPr>
        <w:t>案例三 青蓝结对育桃李</w:t>
      </w:r>
      <w:bookmarkEnd w:id="22"/>
    </w:p>
    <w:p w14:paraId="1329749F">
      <w:pPr>
        <w:keepNext w:val="0"/>
        <w:keepLines w:val="0"/>
        <w:pageBreakBefore w:val="0"/>
        <w:widowControl w:val="0"/>
        <w:kinsoku/>
        <w:wordWrap/>
        <w:overflowPunct/>
        <w:topLinePunct w:val="0"/>
        <w:autoSpaceDE/>
        <w:autoSpaceDN/>
        <w:bidi w:val="0"/>
        <w:adjustRightInd/>
        <w:snapToGrid/>
        <w:ind w:firstLine="723" w:firstLineChars="200"/>
        <w:jc w:val="center"/>
        <w:textAlignment w:val="auto"/>
        <w:outlineLvl w:val="9"/>
        <w:rPr>
          <w:rFonts w:hint="eastAsia" w:ascii="仿宋" w:hAnsi="仿宋" w:eastAsia="仿宋" w:cs="仿宋"/>
          <w:b/>
          <w:bCs/>
          <w:sz w:val="36"/>
          <w:szCs w:val="36"/>
        </w:rPr>
      </w:pPr>
      <w:r>
        <w:rPr>
          <w:rFonts w:hint="eastAsia" w:ascii="仿宋" w:hAnsi="仿宋" w:eastAsia="仿宋" w:cs="仿宋"/>
          <w:b/>
          <w:bCs/>
          <w:sz w:val="36"/>
          <w:szCs w:val="36"/>
        </w:rPr>
        <w:t>青蓝结对 共育桃李</w:t>
      </w:r>
    </w:p>
    <w:p w14:paraId="00E21C3D">
      <w:pPr>
        <w:keepNext w:val="0"/>
        <w:keepLines w:val="0"/>
        <w:pageBreakBefore w:val="0"/>
        <w:widowControl w:val="0"/>
        <w:kinsoku/>
        <w:wordWrap/>
        <w:overflowPunct/>
        <w:topLinePunct w:val="0"/>
        <w:autoSpaceDE/>
        <w:autoSpaceDN/>
        <w:bidi w:val="0"/>
        <w:adjustRightInd/>
        <w:snapToGrid/>
        <w:ind w:firstLine="560" w:firstLineChars="200"/>
        <w:jc w:val="right"/>
        <w:textAlignment w:val="auto"/>
        <w:rPr>
          <w:rFonts w:hint="eastAsia" w:ascii="仿宋" w:hAnsi="仿宋" w:eastAsia="仿宋" w:cs="仿宋"/>
          <w:b w:val="0"/>
          <w:bCs w:val="0"/>
          <w:sz w:val="32"/>
          <w:szCs w:val="32"/>
          <w:lang w:eastAsia="zh-CN"/>
        </w:rPr>
      </w:pPr>
      <w:r>
        <w:rPr>
          <w:rFonts w:hint="eastAsia" w:ascii="仿宋" w:hAnsi="仿宋" w:eastAsia="仿宋" w:cs="仿宋"/>
          <w:b w:val="0"/>
          <w:bCs w:val="0"/>
          <w:sz w:val="28"/>
          <w:szCs w:val="28"/>
          <w:lang w:val="en-US" w:eastAsia="zh-CN"/>
        </w:rPr>
        <w:t>---</w:t>
      </w:r>
      <w:r>
        <w:rPr>
          <w:rFonts w:hint="eastAsia" w:ascii="仿宋" w:hAnsi="仿宋" w:eastAsia="仿宋" w:cs="仿宋"/>
          <w:b w:val="0"/>
          <w:bCs w:val="0"/>
          <w:sz w:val="28"/>
          <w:szCs w:val="28"/>
        </w:rPr>
        <w:t>灵璧师范学校举行“青蓝工程”结对</w:t>
      </w:r>
      <w:r>
        <w:rPr>
          <w:rFonts w:hint="eastAsia" w:ascii="仿宋" w:hAnsi="仿宋" w:eastAsia="仿宋" w:cs="仿宋"/>
          <w:b w:val="0"/>
          <w:bCs w:val="0"/>
          <w:sz w:val="28"/>
          <w:szCs w:val="28"/>
          <w:lang w:val="en-US" w:eastAsia="zh-CN"/>
        </w:rPr>
        <w:t>纪实</w:t>
      </w:r>
    </w:p>
    <w:p w14:paraId="6349BD63">
      <w:pPr>
        <w:keepNext w:val="0"/>
        <w:keepLines w:val="0"/>
        <w:pageBreakBefore w:val="0"/>
        <w:widowControl w:val="0"/>
        <w:kinsoku/>
        <w:wordWrap/>
        <w:overflowPunct/>
        <w:topLinePunct w:val="0"/>
        <w:autoSpaceDE/>
        <w:autoSpaceDN/>
        <w:bidi w:val="0"/>
        <w:adjustRightInd/>
        <w:snapToGrid/>
        <w:ind w:firstLine="640" w:firstLineChars="200"/>
        <w:jc w:val="both"/>
        <w:textAlignment w:val="auto"/>
        <w:rPr>
          <w:rFonts w:hint="eastAsia" w:ascii="仿宋" w:hAnsi="仿宋" w:eastAsia="仿宋" w:cs="仿宋"/>
          <w:sz w:val="32"/>
          <w:szCs w:val="32"/>
        </w:rPr>
      </w:pPr>
      <w:r>
        <w:rPr>
          <w:rFonts w:hint="eastAsia" w:ascii="仿宋" w:hAnsi="仿宋" w:eastAsia="仿宋" w:cs="仿宋"/>
          <w:sz w:val="32"/>
          <w:szCs w:val="32"/>
        </w:rPr>
        <w:t>为加快青年教师的成长步伐，充分发挥骨干教师的传、帮、带作用，进一步打造一支高素质的教师队伍，灵璧师范学校</w:t>
      </w:r>
      <w:r>
        <w:rPr>
          <w:rFonts w:hint="eastAsia" w:ascii="仿宋" w:hAnsi="仿宋" w:eastAsia="仿宋" w:cs="仿宋"/>
          <w:sz w:val="32"/>
          <w:szCs w:val="32"/>
          <w:lang w:val="en-US" w:eastAsia="zh-CN"/>
        </w:rPr>
        <w:t>近日</w:t>
      </w:r>
      <w:r>
        <w:rPr>
          <w:rFonts w:hint="eastAsia" w:ascii="仿宋" w:hAnsi="仿宋" w:eastAsia="仿宋" w:cs="仿宋"/>
          <w:sz w:val="32"/>
          <w:szCs w:val="32"/>
        </w:rPr>
        <w:t>举行了“青蓝工程”师徒结对启动仪式。校长丁刚、教研室主任吕海云出席仪式。仪式由教研室副主任李荣红主持。</w:t>
      </w:r>
    </w:p>
    <w:p w14:paraId="50D69F0E">
      <w:pPr>
        <w:keepNext w:val="0"/>
        <w:keepLines w:val="0"/>
        <w:pageBreakBefore w:val="0"/>
        <w:widowControl w:val="0"/>
        <w:kinsoku/>
        <w:wordWrap/>
        <w:overflowPunct/>
        <w:topLinePunct w:val="0"/>
        <w:autoSpaceDE/>
        <w:autoSpaceDN/>
        <w:bidi w:val="0"/>
        <w:adjustRightInd/>
        <w:snapToGrid/>
        <w:jc w:val="both"/>
        <w:textAlignment w:val="auto"/>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5266690" cy="3511550"/>
            <wp:effectExtent l="0" t="0" r="10160" b="12700"/>
            <wp:docPr id="21" name="图片 21" descr="A62A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A62A2694"/>
                    <pic:cNvPicPr>
                      <a:picLocks noChangeAspect="1"/>
                    </pic:cNvPicPr>
                  </pic:nvPicPr>
                  <pic:blipFill>
                    <a:blip r:embed="rId39"/>
                    <a:stretch>
                      <a:fillRect/>
                    </a:stretch>
                  </pic:blipFill>
                  <pic:spPr>
                    <a:xfrm>
                      <a:off x="0" y="0"/>
                      <a:ext cx="5266690" cy="3511550"/>
                    </a:xfrm>
                    <a:prstGeom prst="rect">
                      <a:avLst/>
                    </a:prstGeom>
                  </pic:spPr>
                </pic:pic>
              </a:graphicData>
            </a:graphic>
          </wp:inline>
        </w:drawing>
      </w:r>
    </w:p>
    <w:p w14:paraId="4E9C15B6">
      <w:pPr>
        <w:keepNext w:val="0"/>
        <w:keepLines w:val="0"/>
        <w:pageBreakBefore w:val="0"/>
        <w:widowControl w:val="0"/>
        <w:kinsoku/>
        <w:wordWrap/>
        <w:overflowPunct/>
        <w:topLinePunct w:val="0"/>
        <w:autoSpaceDE/>
        <w:autoSpaceDN/>
        <w:bidi w:val="0"/>
        <w:adjustRightInd/>
        <w:snapToGrid/>
        <w:ind w:firstLine="640" w:firstLineChars="200"/>
        <w:jc w:val="both"/>
        <w:textAlignment w:val="auto"/>
        <w:rPr>
          <w:rFonts w:hint="eastAsia" w:ascii="仿宋" w:hAnsi="仿宋" w:eastAsia="仿宋" w:cs="仿宋"/>
          <w:sz w:val="32"/>
          <w:szCs w:val="32"/>
        </w:rPr>
      </w:pPr>
      <w:r>
        <w:rPr>
          <w:rFonts w:hint="eastAsia" w:ascii="仿宋" w:hAnsi="仿宋" w:eastAsia="仿宋" w:cs="仿宋"/>
          <w:sz w:val="32"/>
          <w:szCs w:val="32"/>
        </w:rPr>
        <w:t>仪式上，吕海云主任宣读本次师徒结对的名单。本次结对涵盖了各个学科，共有18对教师成功结对。随后，骨干教师代表王艳侠郑重承诺，将毫无保留地把自己的教学经验和方法传授给青年教师，共同进步，为学校的教育事业贡献自己的力量。青年教师代表陈子玉发言，表达了对学校提供这次宝贵机会的感激之情，以及虚心学习、努力提升自己的决心。</w:t>
      </w:r>
    </w:p>
    <w:p w14:paraId="00C5DB76">
      <w:pPr>
        <w:keepNext w:val="0"/>
        <w:keepLines w:val="0"/>
        <w:pageBreakBefore w:val="0"/>
        <w:widowControl w:val="0"/>
        <w:kinsoku/>
        <w:wordWrap/>
        <w:overflowPunct/>
        <w:topLinePunct w:val="0"/>
        <w:autoSpaceDE/>
        <w:autoSpaceDN/>
        <w:bidi w:val="0"/>
        <w:adjustRightInd/>
        <w:snapToGrid/>
        <w:ind w:firstLine="640" w:firstLineChars="200"/>
        <w:jc w:val="both"/>
        <w:textAlignment w:val="auto"/>
        <w:rPr>
          <w:rFonts w:hint="eastAsia" w:ascii="仿宋" w:hAnsi="仿宋" w:eastAsia="仿宋" w:cs="仿宋"/>
          <w:sz w:val="32"/>
          <w:szCs w:val="32"/>
        </w:rPr>
      </w:pPr>
      <w:r>
        <w:rPr>
          <w:rFonts w:hint="eastAsia" w:ascii="仿宋" w:hAnsi="仿宋" w:eastAsia="仿宋" w:cs="仿宋"/>
          <w:sz w:val="32"/>
          <w:szCs w:val="32"/>
        </w:rPr>
        <w:t>最后，丁刚校长发表了热情洋溢的致辞，他强调了 “青蓝工程” 对于学校发展和教师成长的重要意义。他指出，青年教师是学校的未来和希望，骨干教师则是学校的宝贵财富，通过结对帮扶，能够实现教学经验与创新活力的有机融合，为学校的教育教学工作注入新的活力。</w:t>
      </w:r>
    </w:p>
    <w:p w14:paraId="5B18BE0F">
      <w:pPr>
        <w:keepNext w:val="0"/>
        <w:keepLines w:val="0"/>
        <w:pageBreakBefore w:val="0"/>
        <w:widowControl w:val="0"/>
        <w:kinsoku/>
        <w:wordWrap/>
        <w:overflowPunct/>
        <w:topLinePunct w:val="0"/>
        <w:autoSpaceDE/>
        <w:autoSpaceDN/>
        <w:bidi w:val="0"/>
        <w:adjustRightInd/>
        <w:snapToGrid/>
        <w:jc w:val="both"/>
        <w:textAlignment w:val="auto"/>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5273675" cy="3518535"/>
            <wp:effectExtent l="0" t="0" r="3175" b="5715"/>
            <wp:docPr id="22" name="图片 22" descr="微信图片_2024101816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241018161443"/>
                    <pic:cNvPicPr>
                      <a:picLocks noChangeAspect="1"/>
                    </pic:cNvPicPr>
                  </pic:nvPicPr>
                  <pic:blipFill>
                    <a:blip r:embed="rId40"/>
                    <a:stretch>
                      <a:fillRect/>
                    </a:stretch>
                  </pic:blipFill>
                  <pic:spPr>
                    <a:xfrm>
                      <a:off x="0" y="0"/>
                      <a:ext cx="5273675" cy="3518535"/>
                    </a:xfrm>
                    <a:prstGeom prst="rect">
                      <a:avLst/>
                    </a:prstGeom>
                  </pic:spPr>
                </pic:pic>
              </a:graphicData>
            </a:graphic>
          </wp:inline>
        </w:drawing>
      </w:r>
    </w:p>
    <w:p w14:paraId="02B004ED">
      <w:pPr>
        <w:keepNext w:val="0"/>
        <w:keepLines w:val="0"/>
        <w:pageBreakBefore w:val="0"/>
        <w:widowControl w:val="0"/>
        <w:kinsoku/>
        <w:wordWrap/>
        <w:overflowPunct/>
        <w:topLinePunct w:val="0"/>
        <w:autoSpaceDE/>
        <w:autoSpaceDN/>
        <w:bidi w:val="0"/>
        <w:adjustRightInd/>
        <w:snapToGrid/>
        <w:ind w:firstLine="640" w:firstLineChars="200"/>
        <w:jc w:val="both"/>
        <w:textAlignment w:val="auto"/>
        <w:rPr>
          <w:rFonts w:hint="eastAsia" w:ascii="仿宋" w:hAnsi="仿宋" w:eastAsia="仿宋" w:cs="仿宋"/>
          <w:sz w:val="32"/>
          <w:szCs w:val="32"/>
        </w:rPr>
      </w:pPr>
      <w:r>
        <w:rPr>
          <w:rFonts w:hint="eastAsia" w:ascii="仿宋" w:hAnsi="仿宋" w:eastAsia="仿宋" w:cs="仿宋"/>
          <w:sz w:val="32"/>
          <w:szCs w:val="32"/>
        </w:rPr>
        <w:t>学校的这次师徒结对活动注重师徒双方在教学上的互促互进。活动规定作为师傅的老师定期为徒弟上示范课，并在课前准备、课堂教学、课后作业及辅导等方面进行全面的关注和指导，积极指导徒弟认真撰写教学反思和参加各级各类竞赛活动；作为徒弟的青年教师，定期要上汇报课，课前将教学设计让师傅进行指导改进，课后积极写好反思。</w:t>
      </w:r>
    </w:p>
    <w:p w14:paraId="6F0CCC6D">
      <w:pPr>
        <w:keepNext w:val="0"/>
        <w:keepLines w:val="0"/>
        <w:pageBreakBefore w:val="0"/>
        <w:widowControl w:val="0"/>
        <w:kinsoku/>
        <w:wordWrap/>
        <w:overflowPunct/>
        <w:topLinePunct w:val="0"/>
        <w:autoSpaceDE/>
        <w:autoSpaceDN/>
        <w:bidi w:val="0"/>
        <w:adjustRightInd/>
        <w:snapToGrid/>
        <w:jc w:val="both"/>
        <w:textAlignment w:val="auto"/>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5266690" cy="3511550"/>
            <wp:effectExtent l="0" t="0" r="10160" b="12700"/>
            <wp:docPr id="25" name="图片 25" descr="微信图片_2024101816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241018162203"/>
                    <pic:cNvPicPr>
                      <a:picLocks noChangeAspect="1"/>
                    </pic:cNvPicPr>
                  </pic:nvPicPr>
                  <pic:blipFill>
                    <a:blip r:embed="rId41"/>
                    <a:stretch>
                      <a:fillRect/>
                    </a:stretch>
                  </pic:blipFill>
                  <pic:spPr>
                    <a:xfrm>
                      <a:off x="0" y="0"/>
                      <a:ext cx="5266690" cy="3511550"/>
                    </a:xfrm>
                    <a:prstGeom prst="rect">
                      <a:avLst/>
                    </a:prstGeom>
                  </pic:spPr>
                </pic:pic>
              </a:graphicData>
            </a:graphic>
          </wp:inline>
        </w:drawing>
      </w:r>
    </w:p>
    <w:p w14:paraId="1B21DF76">
      <w:pPr>
        <w:keepNext w:val="0"/>
        <w:keepLines w:val="0"/>
        <w:pageBreakBefore w:val="0"/>
        <w:widowControl w:val="0"/>
        <w:kinsoku/>
        <w:wordWrap/>
        <w:overflowPunct/>
        <w:topLinePunct w:val="0"/>
        <w:autoSpaceDE/>
        <w:autoSpaceDN/>
        <w:bidi w:val="0"/>
        <w:adjustRightInd/>
        <w:snapToGrid/>
        <w:ind w:firstLine="640" w:firstLineChars="200"/>
        <w:jc w:val="both"/>
        <w:textAlignment w:val="auto"/>
        <w:rPr>
          <w:rFonts w:hint="eastAsia" w:ascii="仿宋" w:hAnsi="仿宋" w:eastAsia="仿宋" w:cs="仿宋"/>
          <w:sz w:val="32"/>
          <w:szCs w:val="32"/>
        </w:rPr>
      </w:pPr>
      <w:r>
        <w:rPr>
          <w:rFonts w:hint="eastAsia" w:ascii="仿宋" w:hAnsi="仿宋" w:eastAsia="仿宋" w:cs="仿宋"/>
          <w:sz w:val="32"/>
          <w:szCs w:val="32"/>
        </w:rPr>
        <w:t>“青蓝工程”是灵璧师范学校促进教师专业化成长的一项重要举措，有力地推动了学校的教育教学工作，全面提升了教科研实力。在2024年安徽省中等职业学校优秀论文、优秀教学软件和优质课评选中，灵璧师范学校报送的作品有九件喜获奖项，成绩位列全市第一。九项大奖中有五项是近几年入职的青年教师取得的。这个成绩的取得离不开师傅的示范与指导，离不开师徒双方在教学上的互促互进，这个成绩的取得也是灵师实施“青蓝工程”取得的显著成效之一。</w:t>
      </w:r>
    </w:p>
    <w:p w14:paraId="1049013F">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default" w:ascii="仿宋" w:hAnsi="仿宋" w:eastAsia="仿宋" w:cs="仿宋"/>
          <w:b/>
          <w:bCs/>
          <w:sz w:val="32"/>
          <w:szCs w:val="32"/>
          <w:lang w:val="en-US" w:eastAsia="zh-CN"/>
        </w:rPr>
      </w:pPr>
      <w:bookmarkStart w:id="23" w:name="_Toc6368"/>
      <w:r>
        <w:rPr>
          <w:rFonts w:hint="eastAsia" w:ascii="仿宋" w:hAnsi="仿宋" w:eastAsia="仿宋" w:cs="仿宋"/>
          <w:b/>
          <w:bCs/>
          <w:sz w:val="32"/>
          <w:szCs w:val="32"/>
          <w:lang w:val="en-US" w:eastAsia="zh-CN"/>
        </w:rPr>
        <w:t>案例四 说课赋技能</w:t>
      </w:r>
      <w:bookmarkEnd w:id="23"/>
    </w:p>
    <w:p w14:paraId="5B0F606B">
      <w:pPr>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ascii="仿宋" w:hAnsi="仿宋" w:eastAsia="仿宋" w:cs="仿宋"/>
          <w:b/>
          <w:bCs/>
          <w:sz w:val="36"/>
          <w:szCs w:val="36"/>
        </w:rPr>
      </w:pPr>
      <w:r>
        <w:rPr>
          <w:rFonts w:hint="eastAsia" w:ascii="仿宋" w:hAnsi="仿宋" w:eastAsia="仿宋" w:cs="仿宋"/>
          <w:b/>
          <w:bCs/>
          <w:sz w:val="36"/>
          <w:szCs w:val="36"/>
        </w:rPr>
        <w:t>以“说”促教</w:t>
      </w:r>
      <w:r>
        <w:rPr>
          <w:rFonts w:hint="eastAsia" w:ascii="仿宋" w:hAnsi="仿宋" w:eastAsia="仿宋" w:cs="仿宋"/>
          <w:b/>
          <w:bCs/>
          <w:sz w:val="36"/>
          <w:szCs w:val="36"/>
          <w:lang w:val="en-US" w:eastAsia="zh-CN"/>
        </w:rPr>
        <w:t xml:space="preserve"> </w:t>
      </w:r>
      <w:r>
        <w:rPr>
          <w:rFonts w:hint="eastAsia" w:ascii="仿宋" w:hAnsi="仿宋" w:eastAsia="仿宋" w:cs="仿宋"/>
          <w:b/>
          <w:bCs/>
          <w:sz w:val="36"/>
          <w:szCs w:val="36"/>
        </w:rPr>
        <w:t xml:space="preserve"> 为“课”赋能</w:t>
      </w:r>
    </w:p>
    <w:p w14:paraId="0D1A5AEB">
      <w:pPr>
        <w:bidi w:val="0"/>
        <w:jc w:val="right"/>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t>—— 灵璧师范学校第六届青年教师说课大赛</w:t>
      </w:r>
      <w:r>
        <w:rPr>
          <w:rFonts w:hint="eastAsia" w:ascii="仿宋" w:hAnsi="仿宋" w:eastAsia="仿宋" w:cs="仿宋"/>
          <w:b w:val="0"/>
          <w:bCs w:val="0"/>
          <w:sz w:val="28"/>
          <w:szCs w:val="28"/>
          <w:lang w:val="en-US" w:eastAsia="zh-CN"/>
        </w:rPr>
        <w:t>纪实</w:t>
      </w:r>
    </w:p>
    <w:p w14:paraId="12E60B17">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left"/>
        <w:rPr>
          <w:rFonts w:hint="eastAsia" w:ascii="仿宋" w:hAnsi="仿宋" w:eastAsia="仿宋" w:cs="仿宋"/>
          <w:i w:val="0"/>
          <w:iCs w:val="0"/>
          <w:caps w:val="0"/>
          <w:color w:val="4C4C4C"/>
          <w:spacing w:val="0"/>
          <w:sz w:val="32"/>
          <w:szCs w:val="32"/>
        </w:rPr>
      </w:pPr>
      <w:r>
        <w:rPr>
          <w:rFonts w:hint="eastAsia" w:ascii="仿宋" w:hAnsi="仿宋" w:eastAsia="仿宋" w:cs="仿宋"/>
          <w:i w:val="0"/>
          <w:iCs w:val="0"/>
          <w:caps w:val="0"/>
          <w:color w:val="4C4C4C"/>
          <w:spacing w:val="0"/>
          <w:sz w:val="32"/>
          <w:szCs w:val="32"/>
          <w:shd w:val="clear" w:fill="FFFFFF"/>
        </w:rPr>
        <w:t>为促进青年教师专业成长，提升教学设计水平，打造高素质教师队伍，灵璧师范学校于 12 月 19 日下午，在 5E 阶梯教室隆重举办第六届青年教师说课大赛总决赛。校长丁刚出席并讲话，副校长李先飞、教务科科长刘孝峰、教研室主任吕海云参加活动，活动由教研室副主任李荣红主持。</w:t>
      </w:r>
    </w:p>
    <w:p w14:paraId="702CBBA0">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left"/>
        <w:rPr>
          <w:rFonts w:hint="eastAsia" w:ascii="仿宋" w:hAnsi="仿宋" w:eastAsia="仿宋" w:cs="仿宋"/>
          <w:i w:val="0"/>
          <w:iCs w:val="0"/>
          <w:caps w:val="0"/>
          <w:color w:val="4C4C4C"/>
          <w:spacing w:val="0"/>
          <w:sz w:val="32"/>
          <w:szCs w:val="32"/>
        </w:rPr>
      </w:pPr>
      <w:r>
        <w:rPr>
          <w:rFonts w:hint="eastAsia" w:ascii="仿宋" w:hAnsi="仿宋" w:eastAsia="仿宋" w:cs="仿宋"/>
          <w:i w:val="0"/>
          <w:iCs w:val="0"/>
          <w:caps w:val="0"/>
          <w:color w:val="4C4C4C"/>
          <w:spacing w:val="0"/>
          <w:sz w:val="32"/>
          <w:szCs w:val="32"/>
          <w:shd w:val="clear" w:fill="FFFFFF"/>
        </w:rPr>
        <w:t>赛前，丁刚校长在讲话中指出，说课大赛是学校教育教学工作的重要组成部分，它不仅是对教师教学技能的检验，更是提升学校教育教学质量、推进教师队伍建设的重要举措。他强调，老师们要充分认识赛课活动的重要性，确立目标，以饱满的热情投入到活动中去；要在赛课活动中充分发挥自己的优势，勇于创新，为同学们提供更加优质的教育资源；要以赛课为契机，加强团结协作，共同进步，为学校教育教学质量的提升贡献力量。他要求，老师们能够“不忘人才培养初心，牢记立德树人使命”，当好学生成长成才路上的“引路人”。</w:t>
      </w:r>
    </w:p>
    <w:p w14:paraId="14A12BA5">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eastAsia" w:ascii="仿宋" w:hAnsi="仿宋" w:eastAsia="仿宋" w:cs="仿宋"/>
          <w:i w:val="0"/>
          <w:iCs w:val="0"/>
          <w:caps w:val="0"/>
          <w:color w:val="4C4C4C"/>
          <w:spacing w:val="0"/>
          <w:sz w:val="32"/>
          <w:szCs w:val="32"/>
        </w:rPr>
      </w:pPr>
      <w:r>
        <w:rPr>
          <w:rFonts w:hint="eastAsia" w:ascii="仿宋" w:hAnsi="仿宋" w:eastAsia="仿宋" w:cs="仿宋"/>
          <w:i w:val="0"/>
          <w:iCs w:val="0"/>
          <w:caps w:val="0"/>
          <w:color w:val="4C4C4C"/>
          <w:spacing w:val="0"/>
          <w:sz w:val="32"/>
          <w:szCs w:val="32"/>
          <w:shd w:val="clear" w:fill="FFFFFF"/>
        </w:rPr>
        <w:drawing>
          <wp:inline distT="0" distB="0" distL="114300" distR="114300">
            <wp:extent cx="4608195" cy="2910205"/>
            <wp:effectExtent l="0" t="0" r="1905" b="4445"/>
            <wp:docPr id="26" name="图片 2" descr="微信图片_2024122022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descr="微信图片_20241220222337.jpg"/>
                    <pic:cNvPicPr>
                      <a:picLocks noChangeAspect="1"/>
                    </pic:cNvPicPr>
                  </pic:nvPicPr>
                  <pic:blipFill>
                    <a:blip r:embed="rId42"/>
                    <a:stretch>
                      <a:fillRect/>
                    </a:stretch>
                  </pic:blipFill>
                  <pic:spPr>
                    <a:xfrm>
                      <a:off x="0" y="0"/>
                      <a:ext cx="4608195" cy="2910205"/>
                    </a:xfrm>
                    <a:prstGeom prst="rect">
                      <a:avLst/>
                    </a:prstGeom>
                    <a:noFill/>
                    <a:ln w="9525">
                      <a:noFill/>
                    </a:ln>
                  </pic:spPr>
                </pic:pic>
              </a:graphicData>
            </a:graphic>
          </wp:inline>
        </w:drawing>
      </w:r>
    </w:p>
    <w:p w14:paraId="5714968E">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仿宋" w:hAnsi="仿宋" w:eastAsia="仿宋" w:cs="仿宋"/>
          <w:i w:val="0"/>
          <w:iCs w:val="0"/>
          <w:caps w:val="0"/>
          <w:color w:val="4C4C4C"/>
          <w:spacing w:val="0"/>
          <w:sz w:val="32"/>
          <w:szCs w:val="32"/>
        </w:rPr>
      </w:pPr>
      <w:r>
        <w:rPr>
          <w:rFonts w:hint="eastAsia" w:ascii="仿宋" w:hAnsi="仿宋" w:eastAsia="仿宋" w:cs="仿宋"/>
          <w:i w:val="0"/>
          <w:iCs w:val="0"/>
          <w:caps w:val="0"/>
          <w:color w:val="4C4C4C"/>
          <w:spacing w:val="0"/>
          <w:sz w:val="32"/>
          <w:szCs w:val="32"/>
          <w:shd w:val="clear" w:fill="FFFFFF"/>
        </w:rPr>
        <w:t>本届说课比赛历时一个月，经教研室培训、系部初赛、校级复赛等环节，最终15名教师进入决赛。</w:t>
      </w:r>
    </w:p>
    <w:p w14:paraId="4690984E">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eastAsia" w:ascii="仿宋" w:hAnsi="仿宋" w:eastAsia="仿宋" w:cs="仿宋"/>
          <w:i w:val="0"/>
          <w:iCs w:val="0"/>
          <w:caps w:val="0"/>
          <w:color w:val="4C4C4C"/>
          <w:spacing w:val="0"/>
          <w:sz w:val="32"/>
          <w:szCs w:val="32"/>
        </w:rPr>
      </w:pPr>
      <w:r>
        <w:rPr>
          <w:rFonts w:hint="eastAsia" w:ascii="仿宋" w:hAnsi="仿宋" w:eastAsia="仿宋" w:cs="仿宋"/>
          <w:i w:val="0"/>
          <w:iCs w:val="0"/>
          <w:caps w:val="0"/>
          <w:color w:val="4C4C4C"/>
          <w:spacing w:val="0"/>
          <w:sz w:val="32"/>
          <w:szCs w:val="32"/>
          <w:shd w:val="clear" w:fill="FFFFFF"/>
        </w:rPr>
        <w:drawing>
          <wp:inline distT="0" distB="0" distL="114300" distR="114300">
            <wp:extent cx="4308475" cy="2719705"/>
            <wp:effectExtent l="0" t="0" r="15875" b="4445"/>
            <wp:docPr id="27" name="图片 3" descr="微信图片_2024122022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微信图片_20241220223409.jpg"/>
                    <pic:cNvPicPr>
                      <a:picLocks noChangeAspect="1"/>
                    </pic:cNvPicPr>
                  </pic:nvPicPr>
                  <pic:blipFill>
                    <a:blip r:embed="rId43"/>
                    <a:srcRect t="9373" b="6465"/>
                    <a:stretch>
                      <a:fillRect/>
                    </a:stretch>
                  </pic:blipFill>
                  <pic:spPr>
                    <a:xfrm>
                      <a:off x="0" y="0"/>
                      <a:ext cx="4308475" cy="2719705"/>
                    </a:xfrm>
                    <a:prstGeom prst="rect">
                      <a:avLst/>
                    </a:prstGeom>
                    <a:noFill/>
                    <a:ln w="9525">
                      <a:noFill/>
                    </a:ln>
                  </pic:spPr>
                </pic:pic>
              </a:graphicData>
            </a:graphic>
          </wp:inline>
        </w:drawing>
      </w:r>
    </w:p>
    <w:p w14:paraId="0F1CEB30">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left"/>
        <w:rPr>
          <w:rFonts w:hint="eastAsia" w:ascii="仿宋" w:hAnsi="仿宋" w:eastAsia="仿宋" w:cs="仿宋"/>
          <w:i w:val="0"/>
          <w:iCs w:val="0"/>
          <w:caps w:val="0"/>
          <w:color w:val="4C4C4C"/>
          <w:spacing w:val="0"/>
          <w:sz w:val="32"/>
          <w:szCs w:val="32"/>
        </w:rPr>
      </w:pPr>
      <w:r>
        <w:rPr>
          <w:rFonts w:hint="eastAsia" w:ascii="仿宋" w:hAnsi="仿宋" w:eastAsia="仿宋" w:cs="仿宋"/>
          <w:i w:val="0"/>
          <w:iCs w:val="0"/>
          <w:caps w:val="0"/>
          <w:color w:val="4C4C4C"/>
          <w:spacing w:val="0"/>
          <w:sz w:val="32"/>
          <w:szCs w:val="32"/>
          <w:shd w:val="clear" w:fill="FFFFFF"/>
        </w:rPr>
        <w:t>决赛现场，参赛教师们准备充分，紧扣说教材、说学情、说目标、说教法、说教学过程、说教学反思六大板块，巧妙融合课程思政与信息技术，结合学科特色，展示了精彩纷呈的说课内容，充分彰显了青年教师扎实的教学功底与创新精神。评委们根据选手们的教学内容、教学方法、教学组织、语言教态以及教学特色等指标进行现场打分。</w:t>
      </w:r>
    </w:p>
    <w:p w14:paraId="3EA0D952">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eastAsia" w:ascii="仿宋" w:hAnsi="仿宋" w:eastAsia="仿宋" w:cs="仿宋"/>
          <w:i w:val="0"/>
          <w:iCs w:val="0"/>
          <w:caps w:val="0"/>
          <w:color w:val="4C4C4C"/>
          <w:spacing w:val="0"/>
          <w:sz w:val="32"/>
          <w:szCs w:val="32"/>
        </w:rPr>
      </w:pPr>
      <w:r>
        <w:rPr>
          <w:rFonts w:hint="eastAsia" w:ascii="仿宋" w:hAnsi="仿宋" w:eastAsia="仿宋" w:cs="仿宋"/>
          <w:i w:val="0"/>
          <w:iCs w:val="0"/>
          <w:caps w:val="0"/>
          <w:color w:val="4C4C4C"/>
          <w:spacing w:val="0"/>
          <w:sz w:val="32"/>
          <w:szCs w:val="32"/>
        </w:rPr>
        <w:drawing>
          <wp:inline distT="0" distB="0" distL="114300" distR="114300">
            <wp:extent cx="4151630" cy="2766695"/>
            <wp:effectExtent l="0" t="0" r="1270" b="14605"/>
            <wp:docPr id="29" name="图片 4" descr="微信图片_2024122022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descr="微信图片_20241220222349.jpg"/>
                    <pic:cNvPicPr>
                      <a:picLocks noChangeAspect="1"/>
                    </pic:cNvPicPr>
                  </pic:nvPicPr>
                  <pic:blipFill>
                    <a:blip r:embed="rId44"/>
                    <a:stretch>
                      <a:fillRect/>
                    </a:stretch>
                  </pic:blipFill>
                  <pic:spPr>
                    <a:xfrm>
                      <a:off x="0" y="0"/>
                      <a:ext cx="4151630" cy="2766695"/>
                    </a:xfrm>
                    <a:prstGeom prst="rect">
                      <a:avLst/>
                    </a:prstGeom>
                    <a:noFill/>
                    <a:ln w="9525">
                      <a:noFill/>
                    </a:ln>
                  </pic:spPr>
                </pic:pic>
              </a:graphicData>
            </a:graphic>
          </wp:inline>
        </w:drawing>
      </w:r>
    </w:p>
    <w:p w14:paraId="44142433">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eastAsia" w:ascii="仿宋" w:hAnsi="仿宋" w:eastAsia="仿宋" w:cs="仿宋"/>
          <w:i w:val="0"/>
          <w:iCs w:val="0"/>
          <w:caps w:val="0"/>
          <w:color w:val="4C4C4C"/>
          <w:spacing w:val="0"/>
          <w:sz w:val="32"/>
          <w:szCs w:val="32"/>
        </w:rPr>
      </w:pPr>
      <w:r>
        <w:rPr>
          <w:rFonts w:hint="eastAsia" w:ascii="仿宋" w:hAnsi="仿宋" w:eastAsia="仿宋" w:cs="仿宋"/>
          <w:i w:val="0"/>
          <w:iCs w:val="0"/>
          <w:caps w:val="0"/>
          <w:color w:val="4C4C4C"/>
          <w:spacing w:val="0"/>
          <w:sz w:val="32"/>
          <w:szCs w:val="32"/>
        </w:rPr>
        <w:drawing>
          <wp:inline distT="0" distB="0" distL="114300" distR="114300">
            <wp:extent cx="4142105" cy="2760980"/>
            <wp:effectExtent l="0" t="0" r="10795" b="1270"/>
            <wp:docPr id="30" name="图片 5" descr="微信图片_20241220222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descr="微信图片_20241220222325.jpg"/>
                    <pic:cNvPicPr>
                      <a:picLocks noChangeAspect="1"/>
                    </pic:cNvPicPr>
                  </pic:nvPicPr>
                  <pic:blipFill>
                    <a:blip r:embed="rId45"/>
                    <a:stretch>
                      <a:fillRect/>
                    </a:stretch>
                  </pic:blipFill>
                  <pic:spPr>
                    <a:xfrm>
                      <a:off x="0" y="0"/>
                      <a:ext cx="4142105" cy="2760980"/>
                    </a:xfrm>
                    <a:prstGeom prst="rect">
                      <a:avLst/>
                    </a:prstGeom>
                    <a:noFill/>
                    <a:ln w="9525">
                      <a:noFill/>
                    </a:ln>
                  </pic:spPr>
                </pic:pic>
              </a:graphicData>
            </a:graphic>
          </wp:inline>
        </w:drawing>
      </w:r>
    </w:p>
    <w:p w14:paraId="73798BAD">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left"/>
        <w:rPr>
          <w:rFonts w:hint="eastAsia" w:ascii="仿宋" w:hAnsi="仿宋" w:eastAsia="仿宋" w:cs="仿宋"/>
          <w:i w:val="0"/>
          <w:iCs w:val="0"/>
          <w:caps w:val="0"/>
          <w:color w:val="4C4C4C"/>
          <w:spacing w:val="0"/>
          <w:sz w:val="32"/>
          <w:szCs w:val="32"/>
        </w:rPr>
      </w:pPr>
      <w:r>
        <w:rPr>
          <w:rFonts w:hint="eastAsia" w:ascii="仿宋" w:hAnsi="仿宋" w:eastAsia="仿宋" w:cs="仿宋"/>
          <w:i w:val="0"/>
          <w:iCs w:val="0"/>
          <w:caps w:val="0"/>
          <w:color w:val="4C4C4C"/>
          <w:spacing w:val="0"/>
          <w:sz w:val="32"/>
          <w:szCs w:val="32"/>
          <w:shd w:val="clear" w:fill="FFFFFF"/>
        </w:rPr>
        <w:t>赛后，吕海云进行了全面深入的总结点评，对参赛教师在教学设计上的精巧构思、逻辑严密性和创新性给予高度赞扬，同时围绕课程思政融入等核心问题，从学科特性、学生认知规律和教学目标融合等多维度提出了宝贵的改进建议，为青年教师教学能力提升指明了方向。</w:t>
      </w:r>
    </w:p>
    <w:p w14:paraId="748D8535">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640" w:firstLineChars="200"/>
        <w:jc w:val="left"/>
        <w:rPr>
          <w:rFonts w:hint="eastAsia" w:ascii="仿宋" w:hAnsi="仿宋" w:eastAsia="仿宋" w:cs="仿宋"/>
          <w:i w:val="0"/>
          <w:iCs w:val="0"/>
          <w:caps w:val="0"/>
          <w:color w:val="4C4C4C"/>
          <w:spacing w:val="0"/>
          <w:sz w:val="32"/>
          <w:szCs w:val="32"/>
        </w:rPr>
      </w:pPr>
      <w:r>
        <w:rPr>
          <w:rFonts w:hint="eastAsia" w:ascii="仿宋" w:hAnsi="仿宋" w:eastAsia="仿宋" w:cs="仿宋"/>
          <w:i w:val="0"/>
          <w:iCs w:val="0"/>
          <w:caps w:val="0"/>
          <w:color w:val="4C4C4C"/>
          <w:spacing w:val="0"/>
          <w:sz w:val="32"/>
          <w:szCs w:val="32"/>
          <w:shd w:val="clear" w:fill="FFFFFF"/>
        </w:rPr>
        <w:t>李先飞对青年教师提出殷切期望，他强调教师应夯实专业知识，以学生为中心，关爱学生成长，激发学生的主观能动性与创造性思维，助力学生全面发展。</w:t>
      </w:r>
    </w:p>
    <w:p w14:paraId="3911EA31">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仿宋" w:hAnsi="仿宋" w:eastAsia="仿宋" w:cs="仿宋"/>
          <w:i w:val="0"/>
          <w:iCs w:val="0"/>
          <w:caps w:val="0"/>
          <w:color w:val="4C4C4C"/>
          <w:spacing w:val="0"/>
          <w:sz w:val="32"/>
          <w:szCs w:val="32"/>
        </w:rPr>
      </w:pPr>
      <w:r>
        <w:rPr>
          <w:rFonts w:hint="eastAsia" w:ascii="仿宋" w:hAnsi="仿宋" w:eastAsia="仿宋" w:cs="仿宋"/>
          <w:i w:val="0"/>
          <w:iCs w:val="0"/>
          <w:caps w:val="0"/>
          <w:color w:val="4C4C4C"/>
          <w:spacing w:val="0"/>
          <w:sz w:val="32"/>
          <w:szCs w:val="32"/>
          <w:shd w:val="clear" w:fill="FFFFFF"/>
        </w:rPr>
        <w:t>大赛尾声，学校举行了隆重的颁奖仪式，表彰了参赛教师的努力与付出，激励他们在教育教学道路上不断探索前行。</w:t>
      </w:r>
    </w:p>
    <w:p w14:paraId="72007440">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eastAsia" w:ascii="仿宋" w:hAnsi="仿宋" w:eastAsia="仿宋" w:cs="仿宋"/>
          <w:i w:val="0"/>
          <w:iCs w:val="0"/>
          <w:caps w:val="0"/>
          <w:color w:val="4C4C4C"/>
          <w:spacing w:val="0"/>
          <w:sz w:val="32"/>
          <w:szCs w:val="32"/>
        </w:rPr>
      </w:pPr>
      <w:r>
        <w:rPr>
          <w:rFonts w:hint="eastAsia" w:ascii="仿宋" w:hAnsi="仿宋" w:eastAsia="仿宋" w:cs="仿宋"/>
          <w:i w:val="0"/>
          <w:iCs w:val="0"/>
          <w:caps w:val="0"/>
          <w:color w:val="4C4C4C"/>
          <w:spacing w:val="0"/>
          <w:sz w:val="32"/>
          <w:szCs w:val="32"/>
        </w:rPr>
        <w:drawing>
          <wp:inline distT="0" distB="0" distL="114300" distR="114300">
            <wp:extent cx="4104640" cy="2735580"/>
            <wp:effectExtent l="0" t="0" r="10160" b="7620"/>
            <wp:docPr id="33" name="图片 11" descr="微信图片_2024122022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descr="微信图片_20241220224311.jpg"/>
                    <pic:cNvPicPr>
                      <a:picLocks noChangeAspect="1"/>
                    </pic:cNvPicPr>
                  </pic:nvPicPr>
                  <pic:blipFill>
                    <a:blip r:embed="rId46"/>
                    <a:stretch>
                      <a:fillRect/>
                    </a:stretch>
                  </pic:blipFill>
                  <pic:spPr>
                    <a:xfrm>
                      <a:off x="0" y="0"/>
                      <a:ext cx="4104640" cy="2735580"/>
                    </a:xfrm>
                    <a:prstGeom prst="rect">
                      <a:avLst/>
                    </a:prstGeom>
                    <a:noFill/>
                    <a:ln w="9525">
                      <a:noFill/>
                    </a:ln>
                  </pic:spPr>
                </pic:pic>
              </a:graphicData>
            </a:graphic>
          </wp:inline>
        </w:drawing>
      </w:r>
    </w:p>
    <w:p w14:paraId="1A2506C9">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仿宋" w:hAnsi="仿宋" w:eastAsia="仿宋" w:cs="仿宋"/>
          <w:sz w:val="32"/>
          <w:szCs w:val="32"/>
        </w:rPr>
      </w:pPr>
      <w:r>
        <w:rPr>
          <w:rFonts w:hint="eastAsia" w:ascii="仿宋" w:hAnsi="仿宋" w:eastAsia="仿宋" w:cs="仿宋"/>
          <w:i w:val="0"/>
          <w:iCs w:val="0"/>
          <w:caps w:val="0"/>
          <w:color w:val="4C4C4C"/>
          <w:spacing w:val="0"/>
          <w:sz w:val="32"/>
          <w:szCs w:val="32"/>
          <w:shd w:val="clear" w:fill="FFFFFF"/>
        </w:rPr>
        <w:t>比赛的开展，为青年教师搭建一个自我展示与学习交流的平台。同时，学校致力于打造一支师德高尚、业务精湛、结构合理的教师队伍，为学校高质量发展和现代职业教育体系建设注入新动力，推动学校教育教学水平稳步提升与创新发展。</w:t>
      </w:r>
    </w:p>
    <w:p w14:paraId="74EB3478">
      <w:pPr>
        <w:ind w:firstLine="643" w:firstLineChars="200"/>
        <w:outlineLvl w:val="2"/>
        <w:rPr>
          <w:rFonts w:hint="eastAsia" w:ascii="仿宋" w:hAnsi="仿宋" w:eastAsia="仿宋" w:cs="仿宋_GB2312"/>
          <w:b/>
          <w:bCs/>
          <w:sz w:val="32"/>
          <w:szCs w:val="32"/>
          <w:lang w:eastAsia="zh-CN"/>
        </w:rPr>
      </w:pPr>
      <w:bookmarkStart w:id="24" w:name="_Toc20548"/>
      <w:r>
        <w:rPr>
          <w:rFonts w:hint="eastAsia" w:ascii="仿宋" w:hAnsi="仿宋" w:eastAsia="仿宋" w:cs="仿宋_GB2312"/>
          <w:b/>
          <w:bCs/>
          <w:sz w:val="32"/>
          <w:szCs w:val="32"/>
          <w:lang w:val="en-US" w:eastAsia="zh-CN"/>
        </w:rPr>
        <w:t>2.5.9</w:t>
      </w:r>
      <w:r>
        <w:rPr>
          <w:rFonts w:hint="eastAsia" w:ascii="仿宋" w:hAnsi="仿宋" w:eastAsia="仿宋" w:cs="仿宋_GB2312"/>
          <w:b/>
          <w:bCs/>
          <w:sz w:val="32"/>
          <w:szCs w:val="32"/>
          <w:lang w:eastAsia="zh-CN"/>
        </w:rPr>
        <w:t>三优两赛</w:t>
      </w:r>
      <w:bookmarkEnd w:id="24"/>
    </w:p>
    <w:p w14:paraId="426F5C33">
      <w:pPr>
        <w:ind w:firstLine="640" w:firstLineChars="200"/>
        <w:rPr>
          <w:rFonts w:hint="eastAsia" w:ascii="仿宋" w:hAnsi="仿宋" w:eastAsia="仿宋" w:cs="仿宋"/>
          <w:sz w:val="32"/>
          <w:szCs w:val="40"/>
          <w:lang w:val="en-US" w:eastAsia="zh-CN"/>
        </w:rPr>
      </w:pPr>
      <w:r>
        <w:rPr>
          <w:rFonts w:hint="eastAsia" w:ascii="仿宋" w:hAnsi="仿宋" w:eastAsia="仿宋" w:cs="仿宋"/>
          <w:sz w:val="32"/>
          <w:szCs w:val="40"/>
          <w:lang w:val="en-US" w:eastAsia="zh-CN"/>
        </w:rPr>
        <w:t>教师教育教学能力不断提升，是教育教学质量的保障。为贯彻《关于加快职业教育改革发展服务现代化美好安徽建设的意见》，学校鼓励教师不断进取，追求卓越，在三尺讲台上绽放异彩。有效推进中职教育教学改革，提升教师教育教学研究水平，培养教师的创新精神，促进教师专业成长。积极组织教师参加全省中等职业学校优秀论文、优秀教学软件和优质课即“三优”评选活动，以及班主任大赛和教学能力大赛即“两赛活动”。近年来，师范学校的“三优两赛”成绩一直位居全市前列，体现出学校教学教研成果，也为教育教学水平的提升奠定扎实基础。</w:t>
      </w:r>
    </w:p>
    <w:tbl>
      <w:tblPr>
        <w:tblStyle w:val="13"/>
        <w:tblW w:w="824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88"/>
        <w:gridCol w:w="2860"/>
        <w:gridCol w:w="2830"/>
        <w:gridCol w:w="1300"/>
        <w:gridCol w:w="870"/>
      </w:tblGrid>
      <w:tr w14:paraId="6D5CEC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B9DA1">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序号</w:t>
            </w:r>
          </w:p>
        </w:tc>
        <w:tc>
          <w:tcPr>
            <w:tcW w:w="28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912D1">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姓名</w:t>
            </w:r>
          </w:p>
        </w:tc>
        <w:tc>
          <w:tcPr>
            <w:tcW w:w="2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3942D">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奖项名称</w:t>
            </w:r>
          </w:p>
        </w:tc>
        <w:tc>
          <w:tcPr>
            <w:tcW w:w="13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93D27">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颁奖单位</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C5678">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获奖时间</w:t>
            </w:r>
          </w:p>
        </w:tc>
      </w:tr>
      <w:tr w14:paraId="401AB5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8"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B46B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06185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杨敏、周雨琪、代杰、吕海云</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D9C91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安徽省中职教师教育教学技能竞赛二等奖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0066B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安徽省教育厅</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1511A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2024.8</w:t>
            </w:r>
          </w:p>
        </w:tc>
      </w:tr>
      <w:tr w14:paraId="0033E7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8"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760A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8A8C9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高艳云、张秀丽、朱珠、赵青欣</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69926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安徽省中职教师教育教学技能竞赛三等奖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8AA84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安徽省教育厅</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2D2FD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2024.8</w:t>
            </w:r>
          </w:p>
        </w:tc>
      </w:tr>
      <w:tr w14:paraId="30B61B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8"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FC93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5D125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王艳侠</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2DD51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安徽省中职三优评选（优质课）一等奖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2CB19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安徽省教育厅</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015A5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2024.8</w:t>
            </w:r>
          </w:p>
        </w:tc>
      </w:tr>
      <w:tr w14:paraId="4C86E6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F2F6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A2047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杨敏</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75A4E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安徽省中职三优评选（优质课）三等奖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9D693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95C6F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2024.8</w:t>
            </w:r>
          </w:p>
        </w:tc>
      </w:tr>
      <w:tr w14:paraId="703FC5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DC4D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0FCAC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王丽丽</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524F6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安徽省中职三优评选（优质课）二等奖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E1DB6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CA754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2024.8</w:t>
            </w:r>
          </w:p>
        </w:tc>
      </w:tr>
      <w:tr w14:paraId="3BEA89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DF14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6</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E2202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关雪纯</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FD460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安徽省中职三优评选（优质课）三等奖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BC248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B09B1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2024.8</w:t>
            </w:r>
          </w:p>
        </w:tc>
      </w:tr>
      <w:tr w14:paraId="053607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0022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7</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8A9F5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刘春雨</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46981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安徽省中职三优评选（优秀论文）二等奖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A1558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0F961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2024.8</w:t>
            </w:r>
          </w:p>
        </w:tc>
      </w:tr>
      <w:tr w14:paraId="1EDF4B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C132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824FD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程方圆</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C449B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安徽省中职三优评选（优秀论文）二等奖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92307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3C5FB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2024.8</w:t>
            </w:r>
          </w:p>
        </w:tc>
      </w:tr>
      <w:tr w14:paraId="64C297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3DBF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80A86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何梦婵</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452B0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安徽省中职三优评选（优秀教学软件）三等奖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46326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65AD9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2024.8</w:t>
            </w:r>
          </w:p>
        </w:tc>
      </w:tr>
      <w:tr w14:paraId="0D317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CB00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10</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B7248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许梦梦</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83C40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安徽省中职三优评选（优秀教学软件）三等奖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3F1BA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15EB9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2024.8</w:t>
            </w:r>
          </w:p>
        </w:tc>
      </w:tr>
      <w:tr w14:paraId="1C0A4C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E018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11</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AB072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邵莉</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BF7EF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安徽省中职三优评选（优秀教学软件）三等奖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CC4AD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B0F55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2024.8</w:t>
            </w:r>
          </w:p>
        </w:tc>
      </w:tr>
      <w:tr w14:paraId="51B342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8"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9089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12</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DD8B7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马晶晶、杨永林、李新昌、</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71958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安徽省中职教师教育教学技能竞赛三等奖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3D2A5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安徽省教育厅</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4489C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2023.8</w:t>
            </w:r>
          </w:p>
        </w:tc>
      </w:tr>
      <w:tr w14:paraId="6ED584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8"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88CF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13</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224E7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高艳云、赵青欣、张秀丽、朱珠</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B334E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安徽省中职教师教育教学技能竞赛三等奖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DEC46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安徽省教育厅</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5DB23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2023.8</w:t>
            </w:r>
          </w:p>
        </w:tc>
      </w:tr>
      <w:tr w14:paraId="1847B2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8586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14</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703E6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周雨琪</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C93D5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安徽省中职三优评选（优质课）二等奖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FAC6F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CF447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2023.10 </w:t>
            </w:r>
          </w:p>
        </w:tc>
      </w:tr>
      <w:tr w14:paraId="18AE65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5D74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15</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A713F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宋文廷</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AF00A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安徽省中职三优评选（优质课）三等奖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B0D79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66EE5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2023.10 </w:t>
            </w:r>
          </w:p>
        </w:tc>
      </w:tr>
      <w:tr w14:paraId="77F610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4576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B586B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赵洽洽</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CD0A2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安徽省中职三优评选（优质课）三等奖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7EE11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68E0B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2023.10 </w:t>
            </w:r>
          </w:p>
        </w:tc>
      </w:tr>
      <w:tr w14:paraId="52FEBC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8D44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17</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7A334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程号</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C8316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安徽省中职三优评选（优秀论文）三等奖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7D986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9CB09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2023.10 </w:t>
            </w:r>
          </w:p>
        </w:tc>
      </w:tr>
      <w:tr w14:paraId="23C9AC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BFA5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18</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2936B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庄园园</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C4FEF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安徽省中职三优评选（优秀论文）三等奖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35871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10A34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2023.10 </w:t>
            </w:r>
          </w:p>
        </w:tc>
      </w:tr>
      <w:tr w14:paraId="7FC908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4E08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19</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DCCFC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李荣红</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4BF94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安徽省中职三优评选（优秀教学软件）三等奖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840E4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C4233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2023.10 </w:t>
            </w:r>
          </w:p>
        </w:tc>
      </w:tr>
      <w:tr w14:paraId="0CD9D7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8"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7DB5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D3425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张秀丽、伯涛、高艳云、朱珠</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1E99B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安徽省中职教师教学能力比赛二等奖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C0763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安徽省教育厅</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53100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2022.10 </w:t>
            </w:r>
          </w:p>
        </w:tc>
      </w:tr>
      <w:tr w14:paraId="2E0447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2419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21</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4E3B3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周雨琪</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E3A21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安徽省中职三优比赛（优质课）省级二等奖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30247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853BE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2022.10 </w:t>
            </w:r>
          </w:p>
        </w:tc>
      </w:tr>
      <w:tr w14:paraId="73497D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FB9C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22</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EF7EE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杨敏</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85AFC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安徽省中职三优比赛（优质课）省级二等奖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C1E5A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618CE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2022.10 </w:t>
            </w:r>
          </w:p>
        </w:tc>
      </w:tr>
      <w:tr w14:paraId="519F41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C4D8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23</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234A7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刘晓宇</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79351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安徽省中职三优比赛（优质课）省级二等奖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23B8B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4D3E2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2022.10 </w:t>
            </w:r>
          </w:p>
        </w:tc>
      </w:tr>
      <w:tr w14:paraId="23FE34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BC50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24</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85917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王艳侠</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6A7BC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安徽省中职三优比赛（优质课）省级三等奖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7B1B2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5170A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2022.10 </w:t>
            </w:r>
          </w:p>
        </w:tc>
      </w:tr>
      <w:tr w14:paraId="10C9C1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408B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25</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3725F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张秀丽</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2A75F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安徽省中职三优比赛（优质课）省级三等奖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9314F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4311C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2022.10 </w:t>
            </w:r>
          </w:p>
        </w:tc>
      </w:tr>
      <w:tr w14:paraId="2251A1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F6C5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26</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C5889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张艳</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9F235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安徽省中职三优比赛（优质课）省级三等奖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3C579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195BD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2022.10 </w:t>
            </w:r>
          </w:p>
        </w:tc>
      </w:tr>
      <w:tr w14:paraId="14323D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1" w:hRule="atLeast"/>
        </w:trPr>
        <w:tc>
          <w:tcPr>
            <w:tcW w:w="3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B7C3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27</w:t>
            </w:r>
          </w:p>
        </w:tc>
        <w:tc>
          <w:tcPr>
            <w:tcW w:w="286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81A5A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周恬恬</w:t>
            </w:r>
          </w:p>
        </w:tc>
        <w:tc>
          <w:tcPr>
            <w:tcW w:w="283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8B2B6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安徽省中职三优比赛（优质课）省级三等奖</w:t>
            </w:r>
          </w:p>
        </w:tc>
        <w:tc>
          <w:tcPr>
            <w:tcW w:w="13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1D76C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安徽省教育科学研究院</w:t>
            </w:r>
          </w:p>
        </w:tc>
        <w:tc>
          <w:tcPr>
            <w:tcW w:w="87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69CBF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2022.10 </w:t>
            </w:r>
          </w:p>
        </w:tc>
      </w:tr>
    </w:tbl>
    <w:p w14:paraId="4FD3CCC6">
      <w:pPr>
        <w:ind w:firstLine="643" w:firstLineChars="200"/>
        <w:rPr>
          <w:rFonts w:hint="eastAsia" w:ascii="仿宋" w:hAnsi="仿宋" w:eastAsia="仿宋" w:cs="仿宋_GB2312"/>
          <w:b/>
          <w:bCs/>
          <w:sz w:val="32"/>
          <w:szCs w:val="32"/>
          <w:lang w:eastAsia="zh-CN"/>
        </w:rPr>
      </w:pPr>
    </w:p>
    <w:p w14:paraId="1E03808D">
      <w:pPr>
        <w:ind w:firstLine="643" w:firstLineChars="200"/>
        <w:outlineLvl w:val="0"/>
        <w:rPr>
          <w:rFonts w:hint="eastAsia" w:ascii="仿宋" w:hAnsi="仿宋" w:eastAsia="仿宋" w:cs="仿宋_GB2312"/>
          <w:b/>
          <w:bCs/>
          <w:sz w:val="32"/>
          <w:szCs w:val="32"/>
          <w:lang w:eastAsia="zh-CN"/>
        </w:rPr>
      </w:pPr>
      <w:bookmarkStart w:id="25" w:name="_Toc14563"/>
      <w:r>
        <w:rPr>
          <w:rFonts w:hint="eastAsia" w:ascii="仿宋" w:hAnsi="仿宋" w:eastAsia="仿宋" w:cs="仿宋_GB2312"/>
          <w:b/>
          <w:bCs/>
          <w:sz w:val="32"/>
          <w:szCs w:val="32"/>
          <w:lang w:val="en-US" w:eastAsia="zh-CN"/>
        </w:rPr>
        <w:t>3.</w:t>
      </w:r>
      <w:r>
        <w:rPr>
          <w:rFonts w:hint="eastAsia" w:ascii="仿宋" w:hAnsi="仿宋" w:eastAsia="仿宋" w:cs="仿宋_GB2312"/>
          <w:b/>
          <w:bCs/>
          <w:sz w:val="32"/>
          <w:szCs w:val="32"/>
          <w:lang w:eastAsia="zh-CN"/>
        </w:rPr>
        <w:t>产教融合</w:t>
      </w:r>
      <w:bookmarkEnd w:id="25"/>
    </w:p>
    <w:p w14:paraId="4002E6E8">
      <w:pPr>
        <w:ind w:firstLine="640" w:firstLineChars="20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深入贯彻落实党中央关于职业教育工作的决策部署和习近平总书记有关重要指示批示精神，持续推进现代职业教育体系建设改革，根据《关于深化现代职业教育体系建设改革的意见》文件精神和安徽省《关于推动现代职业教育高质量发展的实施意见》文件精神，积极推动产教融合，大力推动与本地企业事业单位建立战略合作，拓展校企合作内容模式，探索“岗课赛证”融合教学模式，将学历教育、资格证书、技能等级证书有效融入人才培养过程中，真正培养出的学习型、技能型、发展型兼顾的人才。为此，学校结合专业特点，与相关机构达成合作，大力推进1+X证书制度。目前，学校已经开展了包括母婴护理职业等级证书、幼儿照护职业等级证书、直播电商职业等级证书在内的7个种类的证书等级考试，有效提高职业教育效果，提高学生就业能力和层级。同时，结合专业特点，探索现代学徒制的有效形式，我校护理系与多家医院合作建设实习实训基地，烹饪专业分别与安徽省七彩牛教育集团、中烹实训（南通）运行管理有限公司联合开设中餐烹饪、西点、融合料理等专业。</w:t>
      </w:r>
    </w:p>
    <w:tbl>
      <w:tblPr>
        <w:tblStyle w:val="1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6"/>
        <w:gridCol w:w="1861"/>
        <w:gridCol w:w="3421"/>
        <w:gridCol w:w="1121"/>
        <w:gridCol w:w="825"/>
        <w:gridCol w:w="875"/>
      </w:tblGrid>
      <w:tr w14:paraId="003FB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14:paraId="5606C575">
            <w:pPr>
              <w:jc w:val="center"/>
              <w:rPr>
                <w:rFonts w:hint="default"/>
                <w:sz w:val="20"/>
                <w:szCs w:val="22"/>
                <w:vertAlign w:val="baseline"/>
                <w:lang w:val="en-US" w:eastAsia="zh-CN"/>
              </w:rPr>
            </w:pPr>
            <w:r>
              <w:rPr>
                <w:rFonts w:hint="eastAsia"/>
                <w:sz w:val="20"/>
                <w:szCs w:val="22"/>
                <w:vertAlign w:val="baseline"/>
                <w:lang w:val="en-US" w:eastAsia="zh-CN"/>
              </w:rPr>
              <w:t>序号</w:t>
            </w:r>
          </w:p>
        </w:tc>
        <w:tc>
          <w:tcPr>
            <w:tcW w:w="1092" w:type="pct"/>
            <w:vAlign w:val="center"/>
          </w:tcPr>
          <w:p w14:paraId="01FA7BB2">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证书名称</w:t>
            </w:r>
          </w:p>
        </w:tc>
        <w:tc>
          <w:tcPr>
            <w:tcW w:w="2007" w:type="pct"/>
            <w:vAlign w:val="center"/>
          </w:tcPr>
          <w:p w14:paraId="72C72369">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颁证机构</w:t>
            </w:r>
          </w:p>
        </w:tc>
        <w:tc>
          <w:tcPr>
            <w:tcW w:w="658" w:type="pct"/>
            <w:vAlign w:val="center"/>
          </w:tcPr>
          <w:p w14:paraId="08D9A4E8">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批准人数</w:t>
            </w:r>
          </w:p>
        </w:tc>
        <w:tc>
          <w:tcPr>
            <w:tcW w:w="484" w:type="pct"/>
            <w:shd w:val="clear" w:color="auto" w:fill="auto"/>
            <w:vAlign w:val="top"/>
          </w:tcPr>
          <w:p w14:paraId="72579AD3">
            <w:pPr>
              <w:jc w:val="center"/>
              <w:rPr>
                <w:rFonts w:hint="eastAsia" w:ascii="仿宋" w:hAnsi="仿宋" w:eastAsia="仿宋" w:cs="仿宋"/>
                <w:kern w:val="2"/>
                <w:sz w:val="21"/>
                <w:szCs w:val="21"/>
                <w:vertAlign w:val="baseline"/>
                <w:lang w:val="en-US" w:eastAsia="zh-CN" w:bidi="ar-SA"/>
              </w:rPr>
            </w:pPr>
            <w:r>
              <w:rPr>
                <w:rFonts w:hint="eastAsia" w:ascii="仿宋" w:hAnsi="仿宋" w:eastAsia="仿宋" w:cs="仿宋"/>
                <w:sz w:val="21"/>
                <w:szCs w:val="21"/>
                <w:vertAlign w:val="baseline"/>
                <w:lang w:val="en-US" w:eastAsia="zh-CN"/>
              </w:rPr>
              <w:t>通过人数</w:t>
            </w:r>
          </w:p>
        </w:tc>
        <w:tc>
          <w:tcPr>
            <w:tcW w:w="513" w:type="pct"/>
            <w:shd w:val="clear" w:color="auto" w:fill="auto"/>
            <w:vAlign w:val="top"/>
          </w:tcPr>
          <w:p w14:paraId="22D9631E">
            <w:pPr>
              <w:jc w:val="center"/>
              <w:rPr>
                <w:rFonts w:hint="eastAsia" w:ascii="仿宋" w:hAnsi="仿宋" w:eastAsia="仿宋" w:cs="仿宋"/>
                <w:kern w:val="2"/>
                <w:sz w:val="21"/>
                <w:szCs w:val="21"/>
                <w:vertAlign w:val="baseline"/>
                <w:lang w:val="en-US" w:eastAsia="zh-CN" w:bidi="ar-SA"/>
              </w:rPr>
            </w:pPr>
            <w:r>
              <w:rPr>
                <w:rFonts w:hint="eastAsia" w:ascii="仿宋" w:hAnsi="仿宋" w:eastAsia="仿宋" w:cs="仿宋"/>
                <w:sz w:val="21"/>
                <w:szCs w:val="21"/>
                <w:vertAlign w:val="baseline"/>
                <w:lang w:val="en-US" w:eastAsia="zh-CN"/>
              </w:rPr>
              <w:t>通过率</w:t>
            </w:r>
          </w:p>
        </w:tc>
      </w:tr>
      <w:tr w14:paraId="4B375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244" w:type="pct"/>
            <w:vAlign w:val="center"/>
          </w:tcPr>
          <w:p w14:paraId="3DBF74E8">
            <w:pPr>
              <w:jc w:val="center"/>
              <w:rPr>
                <w:rFonts w:hint="default"/>
                <w:sz w:val="20"/>
                <w:szCs w:val="22"/>
                <w:vertAlign w:val="baseline"/>
                <w:lang w:val="en-US" w:eastAsia="zh-CN"/>
              </w:rPr>
            </w:pPr>
            <w:r>
              <w:rPr>
                <w:rFonts w:hint="eastAsia"/>
                <w:sz w:val="20"/>
                <w:szCs w:val="22"/>
                <w:vertAlign w:val="baseline"/>
                <w:lang w:val="en-US" w:eastAsia="zh-CN"/>
              </w:rPr>
              <w:t>1</w:t>
            </w:r>
          </w:p>
        </w:tc>
        <w:tc>
          <w:tcPr>
            <w:tcW w:w="1092" w:type="pct"/>
            <w:vAlign w:val="center"/>
          </w:tcPr>
          <w:p w14:paraId="3275A412">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母婴护理职业等级证书</w:t>
            </w:r>
          </w:p>
        </w:tc>
        <w:tc>
          <w:tcPr>
            <w:tcW w:w="2007" w:type="pct"/>
            <w:vAlign w:val="center"/>
          </w:tcPr>
          <w:p w14:paraId="4F985274">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济南阳光大姐服务有限公司</w:t>
            </w:r>
          </w:p>
        </w:tc>
        <w:tc>
          <w:tcPr>
            <w:tcW w:w="658" w:type="pct"/>
            <w:vAlign w:val="center"/>
          </w:tcPr>
          <w:p w14:paraId="733F976C">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1304</w:t>
            </w:r>
          </w:p>
        </w:tc>
        <w:tc>
          <w:tcPr>
            <w:tcW w:w="484" w:type="pct"/>
            <w:shd w:val="clear" w:color="auto" w:fill="auto"/>
            <w:vAlign w:val="top"/>
          </w:tcPr>
          <w:p w14:paraId="32848734">
            <w:pPr>
              <w:jc w:val="center"/>
              <w:rPr>
                <w:rFonts w:hint="eastAsia" w:ascii="仿宋" w:hAnsi="仿宋" w:eastAsia="仿宋" w:cs="仿宋"/>
                <w:kern w:val="2"/>
                <w:sz w:val="21"/>
                <w:szCs w:val="21"/>
                <w:vertAlign w:val="baseline"/>
                <w:lang w:val="en-US" w:eastAsia="zh-CN" w:bidi="ar-SA"/>
              </w:rPr>
            </w:pPr>
            <w:r>
              <w:rPr>
                <w:rFonts w:hint="eastAsia" w:ascii="仿宋" w:hAnsi="仿宋" w:eastAsia="仿宋" w:cs="仿宋"/>
                <w:kern w:val="2"/>
                <w:sz w:val="21"/>
                <w:szCs w:val="21"/>
                <w:vertAlign w:val="baseline"/>
                <w:lang w:val="en-US" w:eastAsia="zh-CN" w:bidi="ar-SA"/>
              </w:rPr>
              <w:t>1304</w:t>
            </w:r>
          </w:p>
        </w:tc>
        <w:tc>
          <w:tcPr>
            <w:tcW w:w="513" w:type="pct"/>
            <w:shd w:val="clear" w:color="auto" w:fill="auto"/>
            <w:vAlign w:val="top"/>
          </w:tcPr>
          <w:p w14:paraId="7B0DDB32">
            <w:pPr>
              <w:jc w:val="center"/>
              <w:rPr>
                <w:rFonts w:hint="eastAsia" w:ascii="仿宋" w:hAnsi="仿宋" w:eastAsia="仿宋" w:cs="仿宋"/>
                <w:kern w:val="2"/>
                <w:sz w:val="21"/>
                <w:szCs w:val="21"/>
                <w:vertAlign w:val="baseline"/>
                <w:lang w:val="en-US" w:eastAsia="zh-CN" w:bidi="ar-SA"/>
              </w:rPr>
            </w:pPr>
            <w:r>
              <w:rPr>
                <w:rFonts w:hint="eastAsia" w:ascii="仿宋" w:hAnsi="仿宋" w:eastAsia="仿宋" w:cs="仿宋"/>
                <w:sz w:val="21"/>
                <w:szCs w:val="21"/>
                <w:vertAlign w:val="baseline"/>
                <w:lang w:val="en-US" w:eastAsia="zh-CN"/>
              </w:rPr>
              <w:t>100%</w:t>
            </w:r>
          </w:p>
        </w:tc>
      </w:tr>
      <w:tr w14:paraId="64799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14:paraId="36F1B5A4">
            <w:pPr>
              <w:jc w:val="center"/>
              <w:rPr>
                <w:rFonts w:hint="default"/>
                <w:sz w:val="20"/>
                <w:szCs w:val="22"/>
                <w:vertAlign w:val="baseline"/>
                <w:lang w:val="en-US" w:eastAsia="zh-CN"/>
              </w:rPr>
            </w:pPr>
            <w:r>
              <w:rPr>
                <w:rFonts w:hint="eastAsia"/>
                <w:sz w:val="20"/>
                <w:szCs w:val="22"/>
                <w:vertAlign w:val="baseline"/>
                <w:lang w:val="en-US" w:eastAsia="zh-CN"/>
              </w:rPr>
              <w:t>2</w:t>
            </w:r>
          </w:p>
        </w:tc>
        <w:tc>
          <w:tcPr>
            <w:tcW w:w="1092" w:type="pct"/>
            <w:vAlign w:val="center"/>
          </w:tcPr>
          <w:p w14:paraId="7FDD095E">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幼儿照护职业等级证书</w:t>
            </w:r>
          </w:p>
        </w:tc>
        <w:tc>
          <w:tcPr>
            <w:tcW w:w="2007" w:type="pct"/>
            <w:vAlign w:val="center"/>
          </w:tcPr>
          <w:p w14:paraId="581592E9">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济南阳光大姐服务有限公司</w:t>
            </w:r>
          </w:p>
        </w:tc>
        <w:tc>
          <w:tcPr>
            <w:tcW w:w="658" w:type="pct"/>
            <w:vAlign w:val="center"/>
          </w:tcPr>
          <w:p w14:paraId="179389E9">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1084</w:t>
            </w:r>
          </w:p>
        </w:tc>
        <w:tc>
          <w:tcPr>
            <w:tcW w:w="484" w:type="pct"/>
            <w:shd w:val="clear" w:color="auto" w:fill="auto"/>
            <w:vAlign w:val="top"/>
          </w:tcPr>
          <w:p w14:paraId="503C6520">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1026</w:t>
            </w:r>
          </w:p>
        </w:tc>
        <w:tc>
          <w:tcPr>
            <w:tcW w:w="513" w:type="pct"/>
            <w:shd w:val="clear" w:color="auto" w:fill="auto"/>
            <w:vAlign w:val="top"/>
          </w:tcPr>
          <w:p w14:paraId="3D636FD3">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94.64%</w:t>
            </w:r>
          </w:p>
        </w:tc>
      </w:tr>
      <w:tr w14:paraId="7610C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14:paraId="1BB45614">
            <w:pPr>
              <w:jc w:val="center"/>
              <w:rPr>
                <w:rFonts w:hint="default"/>
                <w:sz w:val="20"/>
                <w:szCs w:val="22"/>
                <w:vertAlign w:val="baseline"/>
                <w:lang w:val="en-US" w:eastAsia="zh-CN"/>
              </w:rPr>
            </w:pPr>
            <w:r>
              <w:rPr>
                <w:rFonts w:hint="eastAsia"/>
                <w:sz w:val="20"/>
                <w:szCs w:val="22"/>
                <w:vertAlign w:val="baseline"/>
                <w:lang w:val="en-US" w:eastAsia="zh-CN"/>
              </w:rPr>
              <w:t>3</w:t>
            </w:r>
          </w:p>
        </w:tc>
        <w:tc>
          <w:tcPr>
            <w:tcW w:w="1092" w:type="pct"/>
            <w:vAlign w:val="center"/>
          </w:tcPr>
          <w:p w14:paraId="67280C88">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WPS办公应用职业等级证书</w:t>
            </w:r>
          </w:p>
        </w:tc>
        <w:tc>
          <w:tcPr>
            <w:tcW w:w="2007" w:type="pct"/>
            <w:vAlign w:val="center"/>
          </w:tcPr>
          <w:p w14:paraId="6FB14534">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北京金山办公软件股份有限公司</w:t>
            </w:r>
          </w:p>
        </w:tc>
        <w:tc>
          <w:tcPr>
            <w:tcW w:w="658" w:type="pct"/>
            <w:vAlign w:val="center"/>
          </w:tcPr>
          <w:p w14:paraId="1ECA9B65">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474</w:t>
            </w:r>
          </w:p>
        </w:tc>
        <w:tc>
          <w:tcPr>
            <w:tcW w:w="484" w:type="pct"/>
            <w:shd w:val="clear" w:color="auto" w:fill="auto"/>
            <w:vAlign w:val="top"/>
          </w:tcPr>
          <w:p w14:paraId="154A315C">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405</w:t>
            </w:r>
          </w:p>
        </w:tc>
        <w:tc>
          <w:tcPr>
            <w:tcW w:w="513" w:type="pct"/>
            <w:shd w:val="clear" w:color="auto" w:fill="auto"/>
            <w:vAlign w:val="top"/>
          </w:tcPr>
          <w:p w14:paraId="6CE8F41D">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85.44%</w:t>
            </w:r>
          </w:p>
        </w:tc>
      </w:tr>
      <w:tr w14:paraId="4BBB6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14:paraId="016213F9">
            <w:pPr>
              <w:jc w:val="center"/>
              <w:rPr>
                <w:rFonts w:hint="default"/>
                <w:sz w:val="20"/>
                <w:szCs w:val="22"/>
                <w:vertAlign w:val="baseline"/>
                <w:lang w:val="en-US" w:eastAsia="zh-CN"/>
              </w:rPr>
            </w:pPr>
            <w:r>
              <w:rPr>
                <w:rFonts w:hint="eastAsia"/>
                <w:sz w:val="20"/>
                <w:szCs w:val="22"/>
                <w:vertAlign w:val="baseline"/>
                <w:lang w:val="en-US" w:eastAsia="zh-CN"/>
              </w:rPr>
              <w:t>4</w:t>
            </w:r>
          </w:p>
        </w:tc>
        <w:tc>
          <w:tcPr>
            <w:tcW w:w="1092" w:type="pct"/>
            <w:vAlign w:val="center"/>
          </w:tcPr>
          <w:p w14:paraId="2DDB933E">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直播电商职业等级证书</w:t>
            </w:r>
          </w:p>
        </w:tc>
        <w:tc>
          <w:tcPr>
            <w:tcW w:w="2007" w:type="pct"/>
            <w:vAlign w:val="center"/>
          </w:tcPr>
          <w:p w14:paraId="35D3813C">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南京奥派信息产业股份公司</w:t>
            </w:r>
          </w:p>
        </w:tc>
        <w:tc>
          <w:tcPr>
            <w:tcW w:w="658" w:type="pct"/>
            <w:vAlign w:val="center"/>
          </w:tcPr>
          <w:p w14:paraId="22A19F6F">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231</w:t>
            </w:r>
          </w:p>
        </w:tc>
        <w:tc>
          <w:tcPr>
            <w:tcW w:w="484" w:type="pct"/>
            <w:shd w:val="clear" w:color="auto" w:fill="auto"/>
            <w:vAlign w:val="top"/>
          </w:tcPr>
          <w:p w14:paraId="471DA8A6">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214</w:t>
            </w:r>
          </w:p>
        </w:tc>
        <w:tc>
          <w:tcPr>
            <w:tcW w:w="513" w:type="pct"/>
            <w:shd w:val="clear" w:color="auto" w:fill="auto"/>
            <w:vAlign w:val="top"/>
          </w:tcPr>
          <w:p w14:paraId="1E5114BE">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92.24%</w:t>
            </w:r>
          </w:p>
        </w:tc>
      </w:tr>
      <w:tr w14:paraId="1F6F9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14:paraId="16145EE1">
            <w:pPr>
              <w:jc w:val="center"/>
              <w:rPr>
                <w:rFonts w:hint="default"/>
                <w:sz w:val="20"/>
                <w:szCs w:val="22"/>
                <w:vertAlign w:val="baseline"/>
                <w:lang w:val="en-US" w:eastAsia="zh-CN"/>
              </w:rPr>
            </w:pPr>
            <w:r>
              <w:rPr>
                <w:rFonts w:hint="eastAsia"/>
                <w:sz w:val="20"/>
                <w:szCs w:val="22"/>
                <w:vertAlign w:val="baseline"/>
                <w:lang w:val="en-US" w:eastAsia="zh-CN"/>
              </w:rPr>
              <w:t>5</w:t>
            </w:r>
          </w:p>
        </w:tc>
        <w:tc>
          <w:tcPr>
            <w:tcW w:w="1092" w:type="pct"/>
            <w:vAlign w:val="center"/>
          </w:tcPr>
          <w:p w14:paraId="036E6CC2">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失智老年人照护职业等级证书</w:t>
            </w:r>
          </w:p>
        </w:tc>
        <w:tc>
          <w:tcPr>
            <w:tcW w:w="2007" w:type="pct"/>
            <w:vAlign w:val="center"/>
          </w:tcPr>
          <w:p w14:paraId="3B46A06E">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北京中民福祉教育科技有限责任公司</w:t>
            </w:r>
          </w:p>
        </w:tc>
        <w:tc>
          <w:tcPr>
            <w:tcW w:w="658" w:type="pct"/>
            <w:vAlign w:val="center"/>
          </w:tcPr>
          <w:p w14:paraId="0110855A">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246</w:t>
            </w:r>
          </w:p>
        </w:tc>
        <w:tc>
          <w:tcPr>
            <w:tcW w:w="484" w:type="pct"/>
            <w:shd w:val="clear" w:color="auto" w:fill="auto"/>
            <w:vAlign w:val="top"/>
          </w:tcPr>
          <w:p w14:paraId="05F4C715">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225</w:t>
            </w:r>
          </w:p>
        </w:tc>
        <w:tc>
          <w:tcPr>
            <w:tcW w:w="513" w:type="pct"/>
            <w:shd w:val="clear" w:color="auto" w:fill="auto"/>
            <w:vAlign w:val="top"/>
          </w:tcPr>
          <w:p w14:paraId="6FA6BBDC">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91.46%</w:t>
            </w:r>
          </w:p>
        </w:tc>
      </w:tr>
      <w:tr w14:paraId="1B962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14:paraId="787A8D54">
            <w:pPr>
              <w:jc w:val="center"/>
              <w:rPr>
                <w:rFonts w:hint="default"/>
                <w:sz w:val="20"/>
                <w:szCs w:val="22"/>
                <w:vertAlign w:val="baseline"/>
                <w:lang w:val="en-US" w:eastAsia="zh-CN"/>
              </w:rPr>
            </w:pPr>
            <w:r>
              <w:rPr>
                <w:rFonts w:hint="eastAsia"/>
                <w:sz w:val="20"/>
                <w:szCs w:val="22"/>
                <w:vertAlign w:val="baseline"/>
                <w:lang w:val="en-US" w:eastAsia="zh-CN"/>
              </w:rPr>
              <w:t>6</w:t>
            </w:r>
          </w:p>
        </w:tc>
        <w:tc>
          <w:tcPr>
            <w:tcW w:w="1092" w:type="pct"/>
            <w:vAlign w:val="center"/>
          </w:tcPr>
          <w:p w14:paraId="3A504A2F">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电子商务数据分析职业等级证书</w:t>
            </w:r>
          </w:p>
        </w:tc>
        <w:tc>
          <w:tcPr>
            <w:tcW w:w="2007" w:type="pct"/>
            <w:vAlign w:val="center"/>
          </w:tcPr>
          <w:p w14:paraId="1D1FC7BA">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北京博导前程信息技术股份有限公司</w:t>
            </w:r>
          </w:p>
        </w:tc>
        <w:tc>
          <w:tcPr>
            <w:tcW w:w="658" w:type="pct"/>
            <w:vAlign w:val="center"/>
          </w:tcPr>
          <w:p w14:paraId="79CDB6B3">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193</w:t>
            </w:r>
          </w:p>
        </w:tc>
        <w:tc>
          <w:tcPr>
            <w:tcW w:w="484" w:type="pct"/>
            <w:shd w:val="clear" w:color="auto" w:fill="auto"/>
            <w:vAlign w:val="top"/>
          </w:tcPr>
          <w:p w14:paraId="684C9E83">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168</w:t>
            </w:r>
          </w:p>
        </w:tc>
        <w:tc>
          <w:tcPr>
            <w:tcW w:w="513" w:type="pct"/>
            <w:shd w:val="clear" w:color="auto" w:fill="auto"/>
            <w:vAlign w:val="top"/>
          </w:tcPr>
          <w:p w14:paraId="0BF463F0">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87.05%</w:t>
            </w:r>
          </w:p>
        </w:tc>
      </w:tr>
      <w:tr w14:paraId="7000B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14:paraId="462AE6E8">
            <w:pPr>
              <w:jc w:val="center"/>
              <w:rPr>
                <w:rFonts w:hint="default"/>
                <w:sz w:val="20"/>
                <w:szCs w:val="22"/>
                <w:vertAlign w:val="baseline"/>
                <w:lang w:val="en-US" w:eastAsia="zh-CN"/>
              </w:rPr>
            </w:pPr>
            <w:r>
              <w:rPr>
                <w:rFonts w:hint="eastAsia"/>
                <w:sz w:val="20"/>
                <w:szCs w:val="22"/>
                <w:vertAlign w:val="baseline"/>
                <w:lang w:val="en-US" w:eastAsia="zh-CN"/>
              </w:rPr>
              <w:t>7</w:t>
            </w:r>
          </w:p>
        </w:tc>
        <w:tc>
          <w:tcPr>
            <w:tcW w:w="1092" w:type="pct"/>
            <w:vAlign w:val="center"/>
          </w:tcPr>
          <w:p w14:paraId="386C8827">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老年康体指导职业等级证书</w:t>
            </w:r>
          </w:p>
        </w:tc>
        <w:tc>
          <w:tcPr>
            <w:tcW w:w="2007" w:type="pct"/>
            <w:vAlign w:val="center"/>
          </w:tcPr>
          <w:p w14:paraId="2CF80005">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北京中民福祉教育科技有限责任公司</w:t>
            </w:r>
          </w:p>
        </w:tc>
        <w:tc>
          <w:tcPr>
            <w:tcW w:w="658" w:type="pct"/>
            <w:vAlign w:val="center"/>
          </w:tcPr>
          <w:p w14:paraId="1FD67B1B">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30</w:t>
            </w:r>
          </w:p>
        </w:tc>
        <w:tc>
          <w:tcPr>
            <w:tcW w:w="484" w:type="pct"/>
            <w:shd w:val="clear" w:color="auto" w:fill="auto"/>
            <w:vAlign w:val="top"/>
          </w:tcPr>
          <w:p w14:paraId="1877242E">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30</w:t>
            </w:r>
          </w:p>
        </w:tc>
        <w:tc>
          <w:tcPr>
            <w:tcW w:w="513" w:type="pct"/>
            <w:shd w:val="clear" w:color="auto" w:fill="auto"/>
            <w:vAlign w:val="top"/>
          </w:tcPr>
          <w:p w14:paraId="020A10CF">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100%</w:t>
            </w:r>
          </w:p>
        </w:tc>
      </w:tr>
    </w:tbl>
    <w:p w14:paraId="7E242FE7">
      <w:pPr>
        <w:jc w:val="center"/>
        <w:rPr>
          <w:rFonts w:hint="eastAsia"/>
          <w:b/>
          <w:bCs/>
          <w:sz w:val="21"/>
          <w:szCs w:val="21"/>
          <w:lang w:val="en-US" w:eastAsia="zh-CN"/>
        </w:rPr>
      </w:pPr>
      <w:r>
        <w:rPr>
          <w:rFonts w:hint="eastAsia"/>
          <w:b/>
          <w:bCs/>
          <w:sz w:val="21"/>
          <w:szCs w:val="21"/>
          <w:lang w:val="en-US" w:eastAsia="zh-CN"/>
        </w:rPr>
        <w:t>安徽省灵璧师范学校2023-2024年度1+X证书考核成效</w:t>
      </w:r>
    </w:p>
    <w:p w14:paraId="481A313D">
      <w:pPr>
        <w:jc w:val="both"/>
        <w:rPr>
          <w:rFonts w:hint="eastAsia"/>
          <w:b/>
          <w:bCs/>
          <w:sz w:val="21"/>
          <w:szCs w:val="21"/>
          <w:lang w:val="en-US" w:eastAsia="zh-CN"/>
        </w:rPr>
      </w:pPr>
      <w:r>
        <w:rPr>
          <w:rFonts w:hint="default"/>
          <w:lang w:val="en-US" w:eastAsia="zh-CN"/>
        </w:rPr>
        <w:drawing>
          <wp:inline distT="0" distB="0" distL="114300" distR="114300">
            <wp:extent cx="2679065" cy="2265680"/>
            <wp:effectExtent l="0" t="0" r="6985" b="1270"/>
            <wp:docPr id="34" name="图片 34" descr="微信图片_2024122318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微信图片_20241223183404"/>
                    <pic:cNvPicPr>
                      <a:picLocks noChangeAspect="1"/>
                    </pic:cNvPicPr>
                  </pic:nvPicPr>
                  <pic:blipFill>
                    <a:blip r:embed="rId47"/>
                    <a:stretch>
                      <a:fillRect/>
                    </a:stretch>
                  </pic:blipFill>
                  <pic:spPr>
                    <a:xfrm>
                      <a:off x="0" y="0"/>
                      <a:ext cx="2679065" cy="2265680"/>
                    </a:xfrm>
                    <a:prstGeom prst="rect">
                      <a:avLst/>
                    </a:prstGeom>
                  </pic:spPr>
                </pic:pic>
              </a:graphicData>
            </a:graphic>
          </wp:inline>
        </w:drawing>
      </w:r>
      <w:r>
        <w:rPr>
          <w:rFonts w:hint="default"/>
          <w:lang w:val="en-US" w:eastAsia="zh-CN"/>
        </w:rPr>
        <w:drawing>
          <wp:inline distT="0" distB="0" distL="114300" distR="114300">
            <wp:extent cx="2500630" cy="2258695"/>
            <wp:effectExtent l="0" t="0" r="13970" b="8255"/>
            <wp:docPr id="35" name="图片 35" descr="微信图片_2024122318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微信图片_20241223183405"/>
                    <pic:cNvPicPr>
                      <a:picLocks noChangeAspect="1"/>
                    </pic:cNvPicPr>
                  </pic:nvPicPr>
                  <pic:blipFill>
                    <a:blip r:embed="rId48"/>
                    <a:stretch>
                      <a:fillRect/>
                    </a:stretch>
                  </pic:blipFill>
                  <pic:spPr>
                    <a:xfrm>
                      <a:off x="0" y="0"/>
                      <a:ext cx="2500630" cy="2258695"/>
                    </a:xfrm>
                    <a:prstGeom prst="rect">
                      <a:avLst/>
                    </a:prstGeom>
                  </pic:spPr>
                </pic:pic>
              </a:graphicData>
            </a:graphic>
          </wp:inline>
        </w:drawing>
      </w:r>
    </w:p>
    <w:p w14:paraId="26EAD9F9">
      <w:pPr>
        <w:jc w:val="both"/>
        <w:rPr>
          <w:rFonts w:hint="default"/>
          <w:b/>
          <w:bCs/>
          <w:sz w:val="21"/>
          <w:szCs w:val="21"/>
          <w:lang w:val="en-US" w:eastAsia="zh-CN"/>
        </w:rPr>
      </w:pPr>
      <w:r>
        <w:rPr>
          <w:rFonts w:hint="default"/>
          <w:lang w:val="en-US" w:eastAsia="zh-CN"/>
        </w:rPr>
        <w:drawing>
          <wp:inline distT="0" distB="0" distL="114300" distR="114300">
            <wp:extent cx="2682875" cy="2509520"/>
            <wp:effectExtent l="0" t="0" r="3175" b="5080"/>
            <wp:docPr id="36" name="图片 36" descr="微信图片_2024122318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微信图片_20241223183407"/>
                    <pic:cNvPicPr>
                      <a:picLocks noChangeAspect="1"/>
                    </pic:cNvPicPr>
                  </pic:nvPicPr>
                  <pic:blipFill>
                    <a:blip r:embed="rId49"/>
                    <a:stretch>
                      <a:fillRect/>
                    </a:stretch>
                  </pic:blipFill>
                  <pic:spPr>
                    <a:xfrm>
                      <a:off x="0" y="0"/>
                      <a:ext cx="2682875" cy="2509520"/>
                    </a:xfrm>
                    <a:prstGeom prst="rect">
                      <a:avLst/>
                    </a:prstGeom>
                  </pic:spPr>
                </pic:pic>
              </a:graphicData>
            </a:graphic>
          </wp:inline>
        </w:drawing>
      </w:r>
      <w:r>
        <w:rPr>
          <w:rFonts w:hint="default"/>
          <w:lang w:val="en-US" w:eastAsia="zh-CN"/>
        </w:rPr>
        <w:drawing>
          <wp:inline distT="0" distB="0" distL="114300" distR="114300">
            <wp:extent cx="2501900" cy="2513330"/>
            <wp:effectExtent l="0" t="0" r="12700" b="1270"/>
            <wp:docPr id="38" name="图片 38" descr="微信图片_2024122409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微信图片_20241224095803"/>
                    <pic:cNvPicPr>
                      <a:picLocks noChangeAspect="1"/>
                    </pic:cNvPicPr>
                  </pic:nvPicPr>
                  <pic:blipFill>
                    <a:blip r:embed="rId50"/>
                    <a:stretch>
                      <a:fillRect/>
                    </a:stretch>
                  </pic:blipFill>
                  <pic:spPr>
                    <a:xfrm>
                      <a:off x="0" y="0"/>
                      <a:ext cx="2501900" cy="2513330"/>
                    </a:xfrm>
                    <a:prstGeom prst="rect">
                      <a:avLst/>
                    </a:prstGeom>
                  </pic:spPr>
                </pic:pic>
              </a:graphicData>
            </a:graphic>
          </wp:inline>
        </w:drawing>
      </w:r>
    </w:p>
    <w:p w14:paraId="7B67C825">
      <w:pPr>
        <w:jc w:val="center"/>
        <w:rPr>
          <w:rFonts w:hint="eastAsia"/>
          <w:b/>
          <w:bCs/>
          <w:lang w:val="en-US" w:eastAsia="zh-CN"/>
        </w:rPr>
      </w:pPr>
      <w:r>
        <w:rPr>
          <w:rFonts w:hint="eastAsia"/>
          <w:b/>
          <w:bCs/>
          <w:lang w:val="en-US" w:eastAsia="zh-CN"/>
        </w:rPr>
        <w:t>1+X考试图片</w:t>
      </w:r>
    </w:p>
    <w:p w14:paraId="284D0398">
      <w:pPr>
        <w:ind w:firstLine="640" w:firstLineChars="200"/>
        <w:jc w:val="both"/>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积极探索工学结合的教学方式，建立皖北一流的护理实训室和幼儿照护实训室，最大程度模拟工作场景，在最贴近真实的情景开展教学。先后与多家三甲医院建立合作关系，共建实习基地，探索有效教学路径，聘请多位业务骨干指导学生实习。让学生知识技能在实训中获得有效提高，职业素养和职业道德得到有效培养，其中有2名学生直接被实习医院录用为正式员工。</w:t>
      </w:r>
    </w:p>
    <w:tbl>
      <w:tblPr>
        <w:tblStyle w:val="13"/>
        <w:tblW w:w="8263"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80"/>
        <w:gridCol w:w="4260"/>
        <w:gridCol w:w="3323"/>
      </w:tblGrid>
      <w:tr w14:paraId="455AE6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08C7B">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序号</w:t>
            </w:r>
          </w:p>
        </w:tc>
        <w:tc>
          <w:tcPr>
            <w:tcW w:w="4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D47E6">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医院名称</w:t>
            </w:r>
          </w:p>
        </w:tc>
        <w:tc>
          <w:tcPr>
            <w:tcW w:w="33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44806">
            <w:pPr>
              <w:keepNext w:val="0"/>
              <w:keepLines w:val="0"/>
              <w:widowControl/>
              <w:suppressLineNumbers w:val="0"/>
              <w:jc w:val="center"/>
              <w:textAlignment w:val="center"/>
              <w:rPr>
                <w:rFonts w:hint="eastAsia" w:ascii="仿宋" w:hAnsi="仿宋" w:eastAsia="仿宋" w:cs="仿宋"/>
                <w:b/>
                <w:bCs/>
                <w:i w:val="0"/>
                <w:iCs w:val="0"/>
                <w:color w:val="000000"/>
                <w:sz w:val="21"/>
                <w:szCs w:val="21"/>
                <w:u w:val="none"/>
              </w:rPr>
            </w:pPr>
            <w:r>
              <w:rPr>
                <w:rFonts w:hint="eastAsia" w:ascii="仿宋" w:hAnsi="仿宋" w:eastAsia="仿宋" w:cs="仿宋"/>
                <w:b/>
                <w:bCs/>
                <w:i w:val="0"/>
                <w:iCs w:val="0"/>
                <w:color w:val="000000"/>
                <w:kern w:val="0"/>
                <w:sz w:val="21"/>
                <w:szCs w:val="21"/>
                <w:u w:val="none"/>
                <w:lang w:val="en-US" w:eastAsia="zh-CN" w:bidi="ar"/>
              </w:rPr>
              <w:t>实习人数</w:t>
            </w:r>
          </w:p>
        </w:tc>
      </w:tr>
      <w:tr w14:paraId="69B12A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36A2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c>
          <w:tcPr>
            <w:tcW w:w="4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0526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灵璧县济安医院</w:t>
            </w:r>
          </w:p>
        </w:tc>
        <w:tc>
          <w:tcPr>
            <w:tcW w:w="33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8F06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49</w:t>
            </w:r>
          </w:p>
        </w:tc>
      </w:tr>
      <w:tr w14:paraId="4C056D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841B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w:t>
            </w:r>
          </w:p>
        </w:tc>
        <w:tc>
          <w:tcPr>
            <w:tcW w:w="4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97DE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灵璧县安贞医院</w:t>
            </w:r>
          </w:p>
        </w:tc>
        <w:tc>
          <w:tcPr>
            <w:tcW w:w="33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FC22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38</w:t>
            </w:r>
          </w:p>
        </w:tc>
      </w:tr>
      <w:tr w14:paraId="68C038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3562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w:t>
            </w:r>
          </w:p>
        </w:tc>
        <w:tc>
          <w:tcPr>
            <w:tcW w:w="4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8F57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灵璧县人民医院</w:t>
            </w:r>
          </w:p>
        </w:tc>
        <w:tc>
          <w:tcPr>
            <w:tcW w:w="33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C206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180</w:t>
            </w:r>
          </w:p>
        </w:tc>
      </w:tr>
      <w:tr w14:paraId="638BFC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D04A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w:t>
            </w:r>
          </w:p>
        </w:tc>
        <w:tc>
          <w:tcPr>
            <w:tcW w:w="4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2D31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灵璧县中医院</w:t>
            </w:r>
          </w:p>
        </w:tc>
        <w:tc>
          <w:tcPr>
            <w:tcW w:w="33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7FB6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932</w:t>
            </w:r>
          </w:p>
        </w:tc>
      </w:tr>
      <w:tr w14:paraId="7A4534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0BBC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w:t>
            </w:r>
          </w:p>
        </w:tc>
        <w:tc>
          <w:tcPr>
            <w:tcW w:w="4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D8F6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泗县人民医院</w:t>
            </w:r>
          </w:p>
        </w:tc>
        <w:tc>
          <w:tcPr>
            <w:tcW w:w="33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201D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59</w:t>
            </w:r>
          </w:p>
        </w:tc>
      </w:tr>
      <w:tr w14:paraId="55157B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1844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6</w:t>
            </w:r>
          </w:p>
        </w:tc>
        <w:tc>
          <w:tcPr>
            <w:tcW w:w="4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85B9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宿州市中煤矿建医院</w:t>
            </w:r>
          </w:p>
        </w:tc>
        <w:tc>
          <w:tcPr>
            <w:tcW w:w="33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F8D6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52</w:t>
            </w:r>
          </w:p>
        </w:tc>
      </w:tr>
      <w:tr w14:paraId="74A7C8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5DA9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7</w:t>
            </w:r>
          </w:p>
        </w:tc>
        <w:tc>
          <w:tcPr>
            <w:tcW w:w="4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C986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宿州市第一人民医院</w:t>
            </w:r>
          </w:p>
        </w:tc>
        <w:tc>
          <w:tcPr>
            <w:tcW w:w="33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F56A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136</w:t>
            </w:r>
          </w:p>
        </w:tc>
      </w:tr>
      <w:tr w14:paraId="075CA5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0E78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w:t>
            </w:r>
          </w:p>
        </w:tc>
        <w:tc>
          <w:tcPr>
            <w:tcW w:w="42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A2EA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泗县中医院</w:t>
            </w:r>
          </w:p>
        </w:tc>
        <w:tc>
          <w:tcPr>
            <w:tcW w:w="33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1DCB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48</w:t>
            </w:r>
          </w:p>
        </w:tc>
      </w:tr>
      <w:tr w14:paraId="4D697C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80" w:type="dxa"/>
            <w:tcBorders>
              <w:top w:val="single" w:color="000000" w:sz="4" w:space="0"/>
              <w:left w:val="single" w:color="000000" w:sz="4" w:space="0"/>
              <w:bottom w:val="nil"/>
              <w:right w:val="single" w:color="000000" w:sz="4" w:space="0"/>
            </w:tcBorders>
            <w:shd w:val="clear" w:color="auto" w:fill="auto"/>
            <w:noWrap/>
            <w:vAlign w:val="center"/>
          </w:tcPr>
          <w:p w14:paraId="65064A8C">
            <w:pPr>
              <w:keepNext w:val="0"/>
              <w:keepLines w:val="0"/>
              <w:widowControl/>
              <w:suppressLineNumbers w:val="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9</w:t>
            </w:r>
          </w:p>
        </w:tc>
        <w:tc>
          <w:tcPr>
            <w:tcW w:w="4260" w:type="dxa"/>
            <w:tcBorders>
              <w:top w:val="single" w:color="000000" w:sz="4" w:space="0"/>
              <w:left w:val="single" w:color="000000" w:sz="4" w:space="0"/>
              <w:bottom w:val="nil"/>
              <w:right w:val="single" w:color="000000" w:sz="4" w:space="0"/>
            </w:tcBorders>
            <w:shd w:val="clear" w:color="auto" w:fill="auto"/>
            <w:noWrap/>
            <w:vAlign w:val="center"/>
          </w:tcPr>
          <w:p w14:paraId="49A1EB57">
            <w:pPr>
              <w:keepNext w:val="0"/>
              <w:keepLines w:val="0"/>
              <w:widowControl/>
              <w:suppressLineNumbers w:val="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江苏省宿迁市和泗洪县15所医院</w:t>
            </w:r>
          </w:p>
        </w:tc>
        <w:tc>
          <w:tcPr>
            <w:tcW w:w="3323" w:type="dxa"/>
            <w:tcBorders>
              <w:top w:val="single" w:color="000000" w:sz="4" w:space="0"/>
              <w:left w:val="single" w:color="000000" w:sz="4" w:space="0"/>
              <w:bottom w:val="nil"/>
              <w:right w:val="single" w:color="000000" w:sz="4" w:space="0"/>
            </w:tcBorders>
            <w:shd w:val="clear" w:color="auto" w:fill="auto"/>
            <w:noWrap/>
            <w:vAlign w:val="center"/>
          </w:tcPr>
          <w:p w14:paraId="3A3CC53C">
            <w:pPr>
              <w:keepNext w:val="0"/>
              <w:keepLines w:val="0"/>
              <w:widowControl/>
              <w:suppressLineNumbers w:val="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433人</w:t>
            </w:r>
          </w:p>
        </w:tc>
      </w:tr>
      <w:tr w14:paraId="65DE5C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263" w:type="dxa"/>
            <w:gridSpan w:val="3"/>
            <w:tcBorders>
              <w:top w:val="nil"/>
              <w:left w:val="nil"/>
              <w:bottom w:val="nil"/>
              <w:right w:val="nil"/>
            </w:tcBorders>
            <w:shd w:val="clear" w:color="auto" w:fill="auto"/>
            <w:noWrap/>
            <w:vAlign w:val="center"/>
          </w:tcPr>
          <w:p w14:paraId="4793B721">
            <w:pPr>
              <w:keepNext w:val="0"/>
              <w:keepLines w:val="0"/>
              <w:widowControl/>
              <w:suppressLineNumbers w:val="0"/>
              <w:jc w:val="center"/>
              <w:textAlignment w:val="center"/>
              <w:rPr>
                <w:rFonts w:hint="eastAsia" w:ascii="仿宋" w:hAnsi="仿宋" w:eastAsia="仿宋" w:cs="仿宋"/>
                <w:i w:val="0"/>
                <w:iCs w:val="0"/>
                <w:color w:val="000000"/>
                <w:kern w:val="0"/>
                <w:sz w:val="21"/>
                <w:szCs w:val="21"/>
                <w:u w:val="none"/>
                <w:lang w:val="en-US" w:eastAsia="zh-CN" w:bidi="ar"/>
              </w:rPr>
            </w:pPr>
            <w:r>
              <w:rPr>
                <w:rFonts w:hint="eastAsia" w:ascii="仿宋" w:hAnsi="仿宋" w:eastAsia="仿宋" w:cs="仿宋"/>
                <w:b/>
                <w:bCs/>
                <w:i w:val="0"/>
                <w:iCs w:val="0"/>
                <w:color w:val="000000"/>
                <w:kern w:val="0"/>
                <w:sz w:val="21"/>
                <w:szCs w:val="21"/>
                <w:u w:val="none"/>
                <w:lang w:val="en-US" w:eastAsia="zh-CN" w:bidi="ar"/>
              </w:rPr>
              <w:t>2023-2024学年度护理学生实习分布</w:t>
            </w:r>
          </w:p>
        </w:tc>
      </w:tr>
    </w:tbl>
    <w:tbl>
      <w:tblPr>
        <w:tblStyle w:val="14"/>
        <w:tblW w:w="897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487"/>
        <w:gridCol w:w="4487"/>
      </w:tblGrid>
      <w:tr w14:paraId="371383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top"/>
          </w:tcPr>
          <w:p w14:paraId="37D989DD">
            <w:pPr>
              <w:jc w:val="both"/>
              <w:rPr>
                <w:rFonts w:hint="eastAsia" w:ascii="仿宋" w:hAnsi="仿宋" w:eastAsia="仿宋" w:cs="仿宋"/>
                <w:b w:val="0"/>
                <w:bCs w:val="0"/>
                <w:sz w:val="32"/>
                <w:szCs w:val="32"/>
                <w:vertAlign w:val="baseline"/>
                <w:lang w:val="en-US" w:eastAsia="zh-CN"/>
              </w:rPr>
            </w:pPr>
            <w:r>
              <w:rPr>
                <w:rFonts w:hint="eastAsia" w:ascii="仿宋" w:hAnsi="仿宋" w:eastAsia="仿宋" w:cs="仿宋"/>
                <w:b w:val="0"/>
                <w:bCs w:val="0"/>
                <w:sz w:val="32"/>
                <w:szCs w:val="32"/>
                <w:vertAlign w:val="baseline"/>
                <w:lang w:val="en-US" w:eastAsia="zh-CN"/>
              </w:rPr>
              <w:drawing>
                <wp:inline distT="0" distB="0" distL="114300" distR="114300">
                  <wp:extent cx="2626995" cy="3151505"/>
                  <wp:effectExtent l="0" t="0" r="1905" b="10795"/>
                  <wp:docPr id="39" name="图片 39" descr="微信图片_2025020517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250205170239"/>
                          <pic:cNvPicPr>
                            <a:picLocks noChangeAspect="1"/>
                          </pic:cNvPicPr>
                        </pic:nvPicPr>
                        <pic:blipFill>
                          <a:blip r:embed="rId51"/>
                          <a:stretch>
                            <a:fillRect/>
                          </a:stretch>
                        </pic:blipFill>
                        <pic:spPr>
                          <a:xfrm>
                            <a:off x="0" y="0"/>
                            <a:ext cx="2626995" cy="3151505"/>
                          </a:xfrm>
                          <a:prstGeom prst="rect">
                            <a:avLst/>
                          </a:prstGeom>
                        </pic:spPr>
                      </pic:pic>
                    </a:graphicData>
                  </a:graphic>
                </wp:inline>
              </w:drawing>
            </w:r>
          </w:p>
        </w:tc>
        <w:tc>
          <w:tcPr>
            <w:tcW w:w="4261" w:type="dxa"/>
          </w:tcPr>
          <w:p w14:paraId="60A13491">
            <w:pPr>
              <w:jc w:val="both"/>
              <w:rPr>
                <w:rFonts w:hint="eastAsia" w:ascii="仿宋" w:hAnsi="仿宋" w:eastAsia="仿宋" w:cs="仿宋"/>
                <w:b w:val="0"/>
                <w:bCs w:val="0"/>
                <w:sz w:val="32"/>
                <w:szCs w:val="32"/>
                <w:vertAlign w:val="baseline"/>
                <w:lang w:val="en-US" w:eastAsia="zh-CN"/>
              </w:rPr>
            </w:pPr>
            <w:r>
              <w:rPr>
                <w:rFonts w:hint="eastAsia" w:ascii="仿宋" w:hAnsi="仿宋" w:eastAsia="仿宋" w:cs="仿宋"/>
                <w:b w:val="0"/>
                <w:bCs w:val="0"/>
                <w:sz w:val="32"/>
                <w:szCs w:val="32"/>
                <w:vertAlign w:val="baseline"/>
                <w:lang w:val="en-US" w:eastAsia="zh-CN"/>
              </w:rPr>
              <w:drawing>
                <wp:inline distT="0" distB="0" distL="114300" distR="114300">
                  <wp:extent cx="2405380" cy="3156585"/>
                  <wp:effectExtent l="0" t="0" r="13970" b="5715"/>
                  <wp:docPr id="40" name="图片 40" descr="微信图片_2025020517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图片_20250205170254"/>
                          <pic:cNvPicPr>
                            <a:picLocks noChangeAspect="1"/>
                          </pic:cNvPicPr>
                        </pic:nvPicPr>
                        <pic:blipFill>
                          <a:blip r:embed="rId52"/>
                          <a:stretch>
                            <a:fillRect/>
                          </a:stretch>
                        </pic:blipFill>
                        <pic:spPr>
                          <a:xfrm>
                            <a:off x="0" y="0"/>
                            <a:ext cx="2405380" cy="3156585"/>
                          </a:xfrm>
                          <a:prstGeom prst="rect">
                            <a:avLst/>
                          </a:prstGeom>
                        </pic:spPr>
                      </pic:pic>
                    </a:graphicData>
                  </a:graphic>
                </wp:inline>
              </w:drawing>
            </w:r>
          </w:p>
        </w:tc>
      </w:tr>
    </w:tbl>
    <w:p w14:paraId="6061A5A3">
      <w:pPr>
        <w:jc w:val="center"/>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实习单位对学校护理实习学生的认可</w:t>
      </w:r>
    </w:p>
    <w:p w14:paraId="1E91BF06">
      <w:pPr>
        <w:jc w:val="both"/>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drawing>
          <wp:inline distT="0" distB="0" distL="114300" distR="114300">
            <wp:extent cx="5268595" cy="3950335"/>
            <wp:effectExtent l="0" t="0" r="8255" b="12065"/>
            <wp:docPr id="62" name="图片 62" descr="微信图片_2025020917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微信图片_20250209171800"/>
                    <pic:cNvPicPr>
                      <a:picLocks noChangeAspect="1"/>
                    </pic:cNvPicPr>
                  </pic:nvPicPr>
                  <pic:blipFill>
                    <a:blip r:embed="rId53"/>
                    <a:stretch>
                      <a:fillRect/>
                    </a:stretch>
                  </pic:blipFill>
                  <pic:spPr>
                    <a:xfrm>
                      <a:off x="0" y="0"/>
                      <a:ext cx="5268595" cy="3950335"/>
                    </a:xfrm>
                    <a:prstGeom prst="rect">
                      <a:avLst/>
                    </a:prstGeom>
                  </pic:spPr>
                </pic:pic>
              </a:graphicData>
            </a:graphic>
          </wp:inline>
        </w:drawing>
      </w:r>
    </w:p>
    <w:p w14:paraId="1F671A9B">
      <w:pPr>
        <w:jc w:val="both"/>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drawing>
          <wp:inline distT="0" distB="0" distL="114300" distR="114300">
            <wp:extent cx="5264785" cy="3725545"/>
            <wp:effectExtent l="0" t="0" r="12065" b="8255"/>
            <wp:docPr id="68" name="图片 68" descr="微信图片_2025020917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微信图片_20250209171804"/>
                    <pic:cNvPicPr>
                      <a:picLocks noChangeAspect="1"/>
                    </pic:cNvPicPr>
                  </pic:nvPicPr>
                  <pic:blipFill>
                    <a:blip r:embed="rId54"/>
                    <a:stretch>
                      <a:fillRect/>
                    </a:stretch>
                  </pic:blipFill>
                  <pic:spPr>
                    <a:xfrm>
                      <a:off x="0" y="0"/>
                      <a:ext cx="5264785" cy="3725545"/>
                    </a:xfrm>
                    <a:prstGeom prst="rect">
                      <a:avLst/>
                    </a:prstGeom>
                  </pic:spPr>
                </pic:pic>
              </a:graphicData>
            </a:graphic>
          </wp:inline>
        </w:drawing>
      </w:r>
    </w:p>
    <w:p w14:paraId="7D5B2473">
      <w:pPr>
        <w:ind w:firstLine="643" w:firstLineChars="200"/>
        <w:jc w:val="both"/>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案例五</w:t>
      </w:r>
    </w:p>
    <w:p w14:paraId="09792AB1">
      <w:pPr>
        <w:pageBreakBefore w:val="0"/>
        <w:widowControl w:val="0"/>
        <w:kinsoku/>
        <w:wordWrap/>
        <w:overflowPunct/>
        <w:topLinePunct w:val="0"/>
        <w:autoSpaceDE/>
        <w:autoSpaceDN/>
        <w:bidi w:val="0"/>
        <w:adjustRightInd/>
        <w:snapToGrid/>
        <w:spacing w:line="360" w:lineRule="auto"/>
        <w:jc w:val="center"/>
        <w:textAlignment w:val="auto"/>
        <w:rPr>
          <w:rStyle w:val="23"/>
          <w:rFonts w:hint="eastAsia" w:ascii="仿宋" w:hAnsi="仿宋" w:eastAsia="仿宋" w:cs="仿宋"/>
          <w:sz w:val="36"/>
          <w:szCs w:val="36"/>
        </w:rPr>
      </w:pPr>
      <w:bookmarkStart w:id="26" w:name="_Toc3990"/>
      <w:r>
        <w:rPr>
          <w:rStyle w:val="23"/>
          <w:rFonts w:hint="eastAsia" w:ascii="仿宋" w:hAnsi="仿宋" w:eastAsia="仿宋" w:cs="仿宋"/>
          <w:sz w:val="36"/>
          <w:szCs w:val="36"/>
        </w:rPr>
        <w:t>品味舌尖美食，共赏视觉盛宴</w:t>
      </w:r>
    </w:p>
    <w:bookmarkEnd w:id="26"/>
    <w:p w14:paraId="55A34EB5">
      <w:pPr>
        <w:pageBreakBefore w:val="0"/>
        <w:widowControl w:val="0"/>
        <w:kinsoku/>
        <w:wordWrap/>
        <w:overflowPunct/>
        <w:topLinePunct w:val="0"/>
        <w:autoSpaceDE/>
        <w:autoSpaceDN/>
        <w:bidi w:val="0"/>
        <w:adjustRightInd/>
        <w:snapToGrid/>
        <w:spacing w:line="240" w:lineRule="auto"/>
        <w:ind w:firstLine="640" w:firstLineChars="200"/>
        <w:jc w:val="right"/>
        <w:textAlignment w:val="auto"/>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——烹饪专业成果汇报展</w:t>
      </w:r>
    </w:p>
    <w:p w14:paraId="46D73E47">
      <w:pPr>
        <w:pageBreakBefore w:val="0"/>
        <w:widowControl w:val="0"/>
        <w:kinsoku/>
        <w:wordWrap/>
        <w:overflowPunct/>
        <w:topLinePunct w:val="0"/>
        <w:autoSpaceDE/>
        <w:autoSpaceDN/>
        <w:bidi w:val="0"/>
        <w:adjustRightInd/>
        <w:snapToGrid/>
        <w:spacing w:line="240" w:lineRule="auto"/>
        <w:ind w:firstLine="640" w:firstLineChars="200"/>
        <w:jc w:val="left"/>
        <w:textAlignment w:val="auto"/>
        <w:rPr>
          <w:rFonts w:hint="eastAsia" w:ascii="仿宋" w:hAnsi="仿宋" w:eastAsia="仿宋" w:cs="仿宋"/>
          <w:sz w:val="32"/>
          <w:szCs w:val="32"/>
          <w:lang w:eastAsia="zh-CN"/>
        </w:rPr>
      </w:pPr>
      <w:r>
        <w:rPr>
          <w:rFonts w:hint="eastAsia" w:ascii="仿宋" w:hAnsi="仿宋" w:eastAsia="仿宋" w:cs="仿宋"/>
          <w:sz w:val="32"/>
          <w:szCs w:val="32"/>
          <w:lang w:val="en-US" w:eastAsia="zh-CN"/>
        </w:rPr>
        <w:t>12</w:t>
      </w:r>
      <w:r>
        <w:rPr>
          <w:rFonts w:hint="eastAsia" w:ascii="仿宋" w:hAnsi="仿宋" w:eastAsia="仿宋" w:cs="仿宋"/>
          <w:sz w:val="32"/>
          <w:szCs w:val="32"/>
        </w:rPr>
        <w:t>月</w:t>
      </w:r>
      <w:r>
        <w:rPr>
          <w:rFonts w:hint="eastAsia" w:ascii="仿宋" w:hAnsi="仿宋" w:eastAsia="仿宋" w:cs="仿宋"/>
          <w:sz w:val="32"/>
          <w:szCs w:val="32"/>
          <w:lang w:val="en-US" w:eastAsia="zh-CN"/>
        </w:rPr>
        <w:t>26</w:t>
      </w:r>
      <w:r>
        <w:rPr>
          <w:rFonts w:hint="eastAsia" w:ascii="仿宋" w:hAnsi="仿宋" w:eastAsia="仿宋" w:cs="仿宋"/>
          <w:sz w:val="32"/>
          <w:szCs w:val="32"/>
        </w:rPr>
        <w:t>日</w:t>
      </w:r>
      <w:r>
        <w:rPr>
          <w:rFonts w:hint="eastAsia" w:ascii="仿宋" w:hAnsi="仿宋" w:eastAsia="仿宋" w:cs="仿宋"/>
          <w:sz w:val="32"/>
          <w:szCs w:val="32"/>
          <w:lang w:eastAsia="zh-CN"/>
        </w:rPr>
        <w:t>下</w:t>
      </w:r>
      <w:r>
        <w:rPr>
          <w:rFonts w:hint="eastAsia" w:ascii="仿宋" w:hAnsi="仿宋" w:eastAsia="仿宋" w:cs="仿宋"/>
          <w:sz w:val="32"/>
          <w:szCs w:val="32"/>
        </w:rPr>
        <w:t>午，我校举办</w:t>
      </w:r>
      <w:r>
        <w:rPr>
          <w:rFonts w:hint="eastAsia" w:ascii="仿宋" w:hAnsi="仿宋" w:eastAsia="仿宋" w:cs="仿宋"/>
          <w:sz w:val="32"/>
          <w:szCs w:val="32"/>
          <w:lang w:eastAsia="zh-CN"/>
        </w:rPr>
        <w:t>第</w:t>
      </w:r>
      <w:r>
        <w:rPr>
          <w:rFonts w:hint="eastAsia" w:ascii="仿宋" w:hAnsi="仿宋" w:eastAsia="仿宋" w:cs="仿宋"/>
          <w:sz w:val="32"/>
          <w:szCs w:val="32"/>
          <w:lang w:val="en-US" w:eastAsia="zh-CN"/>
        </w:rPr>
        <w:t>24个“艺术教育活动月”烹饪社团展演暨</w:t>
      </w:r>
      <w:r>
        <w:rPr>
          <w:rFonts w:hint="eastAsia" w:ascii="仿宋" w:hAnsi="仿宋" w:eastAsia="仿宋" w:cs="仿宋"/>
          <w:sz w:val="32"/>
          <w:szCs w:val="32"/>
        </w:rPr>
        <w:t>2024</w:t>
      </w:r>
      <w:r>
        <w:rPr>
          <w:rFonts w:hint="eastAsia" w:ascii="仿宋" w:hAnsi="仿宋" w:eastAsia="仿宋" w:cs="仿宋"/>
          <w:sz w:val="32"/>
          <w:szCs w:val="32"/>
          <w:lang w:eastAsia="zh-CN"/>
        </w:rPr>
        <w:t>级</w:t>
      </w:r>
      <w:r>
        <w:rPr>
          <w:rFonts w:hint="eastAsia" w:ascii="仿宋" w:hAnsi="仿宋" w:eastAsia="仿宋" w:cs="仿宋"/>
          <w:sz w:val="32"/>
          <w:szCs w:val="32"/>
        </w:rPr>
        <w:t>中餐烹饪专业技能教学成果展示</w:t>
      </w:r>
      <w:r>
        <w:rPr>
          <w:rFonts w:hint="eastAsia" w:ascii="仿宋" w:hAnsi="仿宋" w:eastAsia="仿宋" w:cs="仿宋"/>
          <w:sz w:val="32"/>
          <w:szCs w:val="32"/>
          <w:lang w:eastAsia="zh-CN"/>
        </w:rPr>
        <w:t>活动</w:t>
      </w:r>
      <w:r>
        <w:rPr>
          <w:rFonts w:hint="eastAsia" w:ascii="仿宋" w:hAnsi="仿宋" w:eastAsia="仿宋" w:cs="仿宋"/>
          <w:sz w:val="32"/>
          <w:szCs w:val="32"/>
        </w:rPr>
        <w:t>。</w:t>
      </w:r>
      <w:r>
        <w:rPr>
          <w:rFonts w:hint="eastAsia" w:ascii="仿宋" w:hAnsi="仿宋" w:eastAsia="仿宋" w:cs="仿宋"/>
          <w:sz w:val="32"/>
          <w:szCs w:val="32"/>
          <w:lang w:eastAsia="zh-CN"/>
        </w:rPr>
        <w:drawing>
          <wp:inline distT="0" distB="0" distL="114300" distR="114300">
            <wp:extent cx="5212080" cy="2598420"/>
            <wp:effectExtent l="0" t="0" r="7620" b="11430"/>
            <wp:docPr id="41" name="图片 41" descr="IMG_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625"/>
                    <pic:cNvPicPr>
                      <a:picLocks noChangeAspect="1"/>
                    </pic:cNvPicPr>
                  </pic:nvPicPr>
                  <pic:blipFill>
                    <a:blip r:embed="rId55"/>
                    <a:stretch>
                      <a:fillRect/>
                    </a:stretch>
                  </pic:blipFill>
                  <pic:spPr>
                    <a:xfrm>
                      <a:off x="0" y="0"/>
                      <a:ext cx="5212080" cy="2598420"/>
                    </a:xfrm>
                    <a:prstGeom prst="rect">
                      <a:avLst/>
                    </a:prstGeom>
                  </pic:spPr>
                </pic:pic>
              </a:graphicData>
            </a:graphic>
          </wp:inline>
        </w:drawing>
      </w:r>
    </w:p>
    <w:p w14:paraId="6CC7391E">
      <w:pPr>
        <w:bidi w:val="0"/>
        <w:ind w:firstLine="640" w:firstLineChars="200"/>
        <w:rPr>
          <w:rFonts w:hint="eastAsia" w:ascii="仿宋" w:hAnsi="仿宋" w:eastAsia="仿宋" w:cs="仿宋"/>
          <w:sz w:val="32"/>
          <w:szCs w:val="32"/>
        </w:rPr>
      </w:pPr>
      <w:r>
        <w:rPr>
          <w:rFonts w:hint="eastAsia" w:ascii="仿宋" w:hAnsi="仿宋" w:eastAsia="仿宋" w:cs="仿宋"/>
          <w:sz w:val="32"/>
          <w:szCs w:val="32"/>
        </w:rPr>
        <w:t>经历了数</w:t>
      </w:r>
      <w:r>
        <w:rPr>
          <w:rFonts w:hint="eastAsia" w:ascii="仿宋" w:hAnsi="仿宋" w:eastAsia="仿宋" w:cs="仿宋"/>
          <w:sz w:val="32"/>
          <w:szCs w:val="32"/>
          <w:lang w:eastAsia="zh-CN"/>
        </w:rPr>
        <w:t>日</w:t>
      </w:r>
      <w:r>
        <w:rPr>
          <w:rFonts w:hint="eastAsia" w:ascii="仿宋" w:hAnsi="仿宋" w:eastAsia="仿宋" w:cs="仿宋"/>
          <w:sz w:val="32"/>
          <w:szCs w:val="32"/>
        </w:rPr>
        <w:t>的刻苦训练和精心准备后，烹饪专业的</w:t>
      </w:r>
      <w:r>
        <w:rPr>
          <w:rFonts w:hint="eastAsia" w:ascii="仿宋" w:hAnsi="仿宋" w:eastAsia="仿宋" w:cs="仿宋"/>
          <w:sz w:val="32"/>
          <w:szCs w:val="32"/>
          <w:lang w:eastAsia="zh-CN"/>
        </w:rPr>
        <w:t>师生</w:t>
      </w:r>
      <w:r>
        <w:rPr>
          <w:rFonts w:hint="eastAsia" w:ascii="仿宋" w:hAnsi="仿宋" w:eastAsia="仿宋" w:cs="仿宋"/>
          <w:sz w:val="32"/>
          <w:szCs w:val="32"/>
        </w:rPr>
        <w:t>们在这里展示他们的厨艺绝活。他们用精湛的刀工、独到的调味、创意的摆盘，将平凡的食材转化为一道道色香味俱全的佳肴。每一道菜品都承载着学生们的热情与汗水，每一次火候的掌握都凝聚着他们对烹饪艺术的无限尊重。</w:t>
      </w:r>
    </w:p>
    <w:p w14:paraId="5ABD7260">
      <w:pPr>
        <w:bidi w:val="0"/>
        <w:jc w:val="distribute"/>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5212080" cy="3342005"/>
            <wp:effectExtent l="0" t="0" r="7620" b="10795"/>
            <wp:docPr id="42" name="图片 42" descr="IMG_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668"/>
                    <pic:cNvPicPr>
                      <a:picLocks noChangeAspect="1"/>
                    </pic:cNvPicPr>
                  </pic:nvPicPr>
                  <pic:blipFill>
                    <a:blip r:embed="rId56"/>
                    <a:stretch>
                      <a:fillRect/>
                    </a:stretch>
                  </pic:blipFill>
                  <pic:spPr>
                    <a:xfrm>
                      <a:off x="0" y="0"/>
                      <a:ext cx="5212080" cy="3342005"/>
                    </a:xfrm>
                    <a:prstGeom prst="rect">
                      <a:avLst/>
                    </a:prstGeom>
                  </pic:spPr>
                </pic:pic>
              </a:graphicData>
            </a:graphic>
          </wp:inline>
        </w:drawing>
      </w:r>
    </w:p>
    <w:p w14:paraId="608BC4DD">
      <w:pPr>
        <w:bidi w:val="0"/>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5286375" cy="3263900"/>
            <wp:effectExtent l="0" t="0" r="9525" b="12700"/>
            <wp:docPr id="43" name="图片 43" descr="22adb7b57ba85ab8c51e09213d00f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2adb7b57ba85ab8c51e09213d00fb9"/>
                    <pic:cNvPicPr>
                      <a:picLocks noChangeAspect="1"/>
                    </pic:cNvPicPr>
                  </pic:nvPicPr>
                  <pic:blipFill>
                    <a:blip r:embed="rId57"/>
                    <a:stretch>
                      <a:fillRect/>
                    </a:stretch>
                  </pic:blipFill>
                  <pic:spPr>
                    <a:xfrm>
                      <a:off x="0" y="0"/>
                      <a:ext cx="5286375" cy="3263900"/>
                    </a:xfrm>
                    <a:prstGeom prst="rect">
                      <a:avLst/>
                    </a:prstGeom>
                  </pic:spPr>
                </pic:pic>
              </a:graphicData>
            </a:graphic>
          </wp:inline>
        </w:drawing>
      </w:r>
    </w:p>
    <w:p w14:paraId="712BF1C7">
      <w:pPr>
        <w:bidi w:val="0"/>
        <w:ind w:firstLine="640" w:firstLineChars="200"/>
        <w:jc w:val="left"/>
        <w:rPr>
          <w:rFonts w:hint="eastAsia" w:ascii="仿宋" w:hAnsi="仿宋" w:eastAsia="仿宋" w:cs="仿宋"/>
          <w:sz w:val="32"/>
          <w:szCs w:val="32"/>
          <w:lang w:eastAsia="zh-CN"/>
        </w:rPr>
      </w:pPr>
      <w:r>
        <w:rPr>
          <w:rFonts w:hint="eastAsia" w:ascii="仿宋" w:hAnsi="仿宋" w:eastAsia="仿宋" w:cs="仿宋"/>
          <w:sz w:val="32"/>
          <w:szCs w:val="32"/>
        </w:rPr>
        <w:t>成果展示现场，同学们衣着干净整齐，精神焕发，语言流畅的向领导们介绍自己制作的菜品的工序。从</w:t>
      </w:r>
      <w:r>
        <w:rPr>
          <w:rFonts w:hint="eastAsia" w:ascii="仿宋" w:hAnsi="仿宋" w:eastAsia="仿宋" w:cs="仿宋"/>
          <w:sz w:val="32"/>
          <w:szCs w:val="32"/>
          <w:lang w:eastAsia="zh-CN"/>
        </w:rPr>
        <w:t>工艺</w:t>
      </w:r>
      <w:r>
        <w:rPr>
          <w:rFonts w:hint="eastAsia" w:ascii="仿宋" w:hAnsi="仿宋" w:eastAsia="仿宋" w:cs="仿宋"/>
          <w:sz w:val="32"/>
          <w:szCs w:val="32"/>
        </w:rPr>
        <w:t>复杂的</w:t>
      </w:r>
      <w:r>
        <w:rPr>
          <w:rFonts w:hint="eastAsia" w:ascii="仿宋" w:hAnsi="仿宋" w:eastAsia="仿宋" w:cs="仿宋"/>
          <w:sz w:val="32"/>
          <w:szCs w:val="32"/>
          <w:lang w:eastAsia="zh-CN"/>
        </w:rPr>
        <w:t>一鸣惊人（食品雕刻凤凰）</w:t>
      </w:r>
      <w:r>
        <w:rPr>
          <w:rFonts w:hint="eastAsia" w:ascii="仿宋" w:hAnsi="仿宋" w:eastAsia="仿宋" w:cs="仿宋"/>
          <w:sz w:val="32"/>
          <w:szCs w:val="32"/>
        </w:rPr>
        <w:t>到暄软可口</w:t>
      </w:r>
      <w:r>
        <w:rPr>
          <w:rFonts w:hint="eastAsia" w:ascii="仿宋" w:hAnsi="仿宋" w:eastAsia="仿宋" w:cs="仿宋"/>
          <w:sz w:val="32"/>
          <w:szCs w:val="32"/>
          <w:lang w:eastAsia="zh-CN"/>
        </w:rPr>
        <w:t>、形象逼真的</w:t>
      </w:r>
      <w:r>
        <w:rPr>
          <w:rFonts w:hint="eastAsia" w:ascii="仿宋" w:hAnsi="仿宋" w:eastAsia="仿宋" w:cs="仿宋"/>
          <w:sz w:val="32"/>
          <w:szCs w:val="32"/>
        </w:rPr>
        <w:t>的</w:t>
      </w:r>
      <w:r>
        <w:rPr>
          <w:rFonts w:hint="eastAsia" w:ascii="仿宋" w:hAnsi="仿宋" w:eastAsia="仿宋" w:cs="仿宋"/>
          <w:sz w:val="32"/>
          <w:szCs w:val="32"/>
          <w:lang w:eastAsia="zh-CN"/>
        </w:rPr>
        <w:t>中式面点</w:t>
      </w:r>
      <w:r>
        <w:rPr>
          <w:rFonts w:hint="eastAsia" w:ascii="仿宋" w:hAnsi="仿宋" w:eastAsia="仿宋" w:cs="仿宋"/>
          <w:sz w:val="32"/>
          <w:szCs w:val="32"/>
        </w:rPr>
        <w:t>，每一样作品都是对烹饪文化传承与创新的最好诠释。</w:t>
      </w:r>
      <w:r>
        <w:rPr>
          <w:rFonts w:hint="eastAsia" w:ascii="仿宋" w:hAnsi="仿宋" w:eastAsia="仿宋" w:cs="仿宋"/>
          <w:sz w:val="32"/>
          <w:szCs w:val="32"/>
          <w:lang w:eastAsia="zh-CN"/>
        </w:rPr>
        <w:drawing>
          <wp:inline distT="0" distB="0" distL="114300" distR="114300">
            <wp:extent cx="5274945" cy="3131820"/>
            <wp:effectExtent l="0" t="0" r="1905" b="11430"/>
            <wp:docPr id="45" name="图片 45" descr="IMG_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633"/>
                    <pic:cNvPicPr>
                      <a:picLocks noChangeAspect="1"/>
                    </pic:cNvPicPr>
                  </pic:nvPicPr>
                  <pic:blipFill>
                    <a:blip r:embed="rId58"/>
                    <a:stretch>
                      <a:fillRect/>
                    </a:stretch>
                  </pic:blipFill>
                  <pic:spPr>
                    <a:xfrm>
                      <a:off x="0" y="0"/>
                      <a:ext cx="5274945" cy="3131820"/>
                    </a:xfrm>
                    <a:prstGeom prst="rect">
                      <a:avLst/>
                    </a:prstGeom>
                  </pic:spPr>
                </pic:pic>
              </a:graphicData>
            </a:graphic>
          </wp:inline>
        </w:drawing>
      </w:r>
      <w:r>
        <w:rPr>
          <w:rFonts w:hint="eastAsia" w:ascii="仿宋" w:hAnsi="仿宋" w:eastAsia="仿宋" w:cs="仿宋"/>
          <w:sz w:val="32"/>
          <w:szCs w:val="32"/>
          <w:lang w:eastAsia="zh-CN"/>
        </w:rPr>
        <w:drawing>
          <wp:inline distT="0" distB="0" distL="114300" distR="114300">
            <wp:extent cx="5260975" cy="3489325"/>
            <wp:effectExtent l="0" t="0" r="15875" b="15875"/>
            <wp:docPr id="46" name="图片 46" descr="0534ad10659f088b1d6b22f5eff9e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534ad10659f088b1d6b22f5eff9e6a"/>
                    <pic:cNvPicPr>
                      <a:picLocks noChangeAspect="1"/>
                    </pic:cNvPicPr>
                  </pic:nvPicPr>
                  <pic:blipFill>
                    <a:blip r:embed="rId59"/>
                    <a:stretch>
                      <a:fillRect/>
                    </a:stretch>
                  </pic:blipFill>
                  <pic:spPr>
                    <a:xfrm>
                      <a:off x="0" y="0"/>
                      <a:ext cx="5260975" cy="3489325"/>
                    </a:xfrm>
                    <a:prstGeom prst="rect">
                      <a:avLst/>
                    </a:prstGeom>
                  </pic:spPr>
                </pic:pic>
              </a:graphicData>
            </a:graphic>
          </wp:inline>
        </w:drawing>
      </w:r>
    </w:p>
    <w:p w14:paraId="59CDE31D">
      <w:pPr>
        <w:bidi w:val="0"/>
        <w:ind w:firstLine="640" w:firstLineChars="200"/>
        <w:rPr>
          <w:rFonts w:hint="eastAsia" w:ascii="仿宋" w:hAnsi="仿宋" w:eastAsia="仿宋" w:cs="仿宋"/>
          <w:sz w:val="32"/>
          <w:szCs w:val="32"/>
          <w:lang w:eastAsia="zh-CN"/>
        </w:rPr>
      </w:pPr>
      <w:r>
        <w:rPr>
          <w:rFonts w:hint="eastAsia" w:ascii="仿宋" w:hAnsi="仿宋" w:eastAsia="仿宋" w:cs="仿宋"/>
          <w:sz w:val="32"/>
          <w:szCs w:val="32"/>
        </w:rPr>
        <w:t>美食评鉴</w:t>
      </w:r>
      <w:r>
        <w:rPr>
          <w:rFonts w:hint="eastAsia" w:ascii="仿宋" w:hAnsi="仿宋" w:eastAsia="仿宋" w:cs="仿宋"/>
          <w:sz w:val="32"/>
          <w:szCs w:val="32"/>
          <w:lang w:eastAsia="zh-CN"/>
        </w:rPr>
        <w:t>活动中</w:t>
      </w:r>
      <w:r>
        <w:rPr>
          <w:rFonts w:hint="eastAsia" w:ascii="仿宋" w:hAnsi="仿宋" w:eastAsia="仿宋" w:cs="仿宋"/>
          <w:sz w:val="32"/>
          <w:szCs w:val="32"/>
        </w:rPr>
        <w:t>，大家都对这些美味佳肴赞不绝口。</w:t>
      </w:r>
      <w:r>
        <w:rPr>
          <w:rFonts w:hint="eastAsia" w:ascii="仿宋" w:hAnsi="仿宋" w:eastAsia="仿宋" w:cs="仿宋"/>
          <w:sz w:val="32"/>
          <w:szCs w:val="32"/>
          <w:lang w:eastAsia="zh-CN"/>
        </w:rPr>
        <w:t>纷纷拿出手机记录这一美好的时刻。</w:t>
      </w:r>
    </w:p>
    <w:p w14:paraId="249618D1">
      <w:pPr>
        <w:bidi w:val="0"/>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5266690" cy="3736340"/>
            <wp:effectExtent l="0" t="0" r="10160" b="16510"/>
            <wp:docPr id="47" name="图片 47" descr="30fb1969b2e5f8a5d56b84c11d96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0fb1969b2e5f8a5d56b84c11d96bed"/>
                    <pic:cNvPicPr>
                      <a:picLocks noChangeAspect="1"/>
                    </pic:cNvPicPr>
                  </pic:nvPicPr>
                  <pic:blipFill>
                    <a:blip r:embed="rId60"/>
                    <a:stretch>
                      <a:fillRect/>
                    </a:stretch>
                  </pic:blipFill>
                  <pic:spPr>
                    <a:xfrm>
                      <a:off x="0" y="0"/>
                      <a:ext cx="5266690" cy="3736340"/>
                    </a:xfrm>
                    <a:prstGeom prst="rect">
                      <a:avLst/>
                    </a:prstGeom>
                  </pic:spPr>
                </pic:pic>
              </a:graphicData>
            </a:graphic>
          </wp:inline>
        </w:drawing>
      </w:r>
    </w:p>
    <w:p w14:paraId="5ED0D358">
      <w:pPr>
        <w:bidi w:val="0"/>
        <w:jc w:val="left"/>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5249545" cy="2684145"/>
            <wp:effectExtent l="0" t="0" r="8255" b="1905"/>
            <wp:docPr id="48" name="图片 48" descr="2be59e7edfbea7d009bc2b2c8da1e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be59e7edfbea7d009bc2b2c8da1ecd"/>
                    <pic:cNvPicPr>
                      <a:picLocks noChangeAspect="1"/>
                    </pic:cNvPicPr>
                  </pic:nvPicPr>
                  <pic:blipFill>
                    <a:blip r:embed="rId61"/>
                    <a:srcRect t="27454"/>
                    <a:stretch>
                      <a:fillRect/>
                    </a:stretch>
                  </pic:blipFill>
                  <pic:spPr>
                    <a:xfrm>
                      <a:off x="0" y="0"/>
                      <a:ext cx="5249545" cy="2684145"/>
                    </a:xfrm>
                    <a:prstGeom prst="rect">
                      <a:avLst/>
                    </a:prstGeom>
                  </pic:spPr>
                </pic:pic>
              </a:graphicData>
            </a:graphic>
          </wp:inline>
        </w:drawing>
      </w:r>
    </w:p>
    <w:p w14:paraId="0FEF5CC8">
      <w:pPr>
        <w:bidi w:val="0"/>
        <w:ind w:firstLine="640" w:firstLineChars="200"/>
        <w:rPr>
          <w:rFonts w:hint="eastAsia" w:ascii="仿宋" w:hAnsi="仿宋" w:eastAsia="仿宋" w:cs="仿宋"/>
          <w:sz w:val="32"/>
          <w:szCs w:val="32"/>
        </w:rPr>
      </w:pPr>
      <w:r>
        <w:rPr>
          <w:rFonts w:hint="eastAsia" w:ascii="仿宋" w:hAnsi="仿宋" w:eastAsia="仿宋" w:cs="仿宋"/>
          <w:sz w:val="32"/>
          <w:szCs w:val="32"/>
        </w:rPr>
        <w:t>展示结束后，各专业师生代表一同品尝学生的手艺，所有菜品都受到一致好评。在场师生纷纷表示，大饱眼福的同时也能大饱口福，给烹饪师生点赞。</w:t>
      </w:r>
    </w:p>
    <w:p w14:paraId="488CBCAA">
      <w:pPr>
        <w:bidi w:val="0"/>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114300" distR="114300">
            <wp:extent cx="5228590" cy="3060700"/>
            <wp:effectExtent l="0" t="0" r="10160" b="6350"/>
            <wp:docPr id="49" name="图片 49" descr="9cc5b2ba8126a9d4efae11fb28350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9cc5b2ba8126a9d4efae11fb28350f8"/>
                    <pic:cNvPicPr>
                      <a:picLocks noChangeAspect="1"/>
                    </pic:cNvPicPr>
                  </pic:nvPicPr>
                  <pic:blipFill>
                    <a:blip r:embed="rId62"/>
                    <a:stretch>
                      <a:fillRect/>
                    </a:stretch>
                  </pic:blipFill>
                  <pic:spPr>
                    <a:xfrm>
                      <a:off x="0" y="0"/>
                      <a:ext cx="5228590" cy="3060700"/>
                    </a:xfrm>
                    <a:prstGeom prst="rect">
                      <a:avLst/>
                    </a:prstGeom>
                  </pic:spPr>
                </pic:pic>
              </a:graphicData>
            </a:graphic>
          </wp:inline>
        </w:drawing>
      </w:r>
    </w:p>
    <w:p w14:paraId="4A3F2395">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方正仿宋_GBK" w:hAnsi="方正仿宋_GBK" w:eastAsia="方正仿宋_GBK" w:cs="方正仿宋_GBK"/>
          <w:i w:val="0"/>
          <w:iCs w:val="0"/>
          <w:caps w:val="0"/>
          <w:color w:val="333333"/>
          <w:spacing w:val="0"/>
          <w:sz w:val="28"/>
          <w:szCs w:val="28"/>
          <w:shd w:val="clear" w:fill="FFFFFF"/>
          <w:lang w:val="en-US" w:eastAsia="zh-CN"/>
        </w:rPr>
      </w:pPr>
      <w:r>
        <w:rPr>
          <w:rFonts w:hint="eastAsia" w:ascii="仿宋" w:hAnsi="仿宋" w:eastAsia="仿宋" w:cs="仿宋"/>
          <w:sz w:val="32"/>
          <w:szCs w:val="32"/>
        </w:rPr>
        <w:t>这次成果展示，是一次教学成果大检阅，我们从中也看到了同学们的潜力与才华，他们不仅学会了如何制作美食，更学会了如何将美食作为一种文化和艺术来传承和发扬。让我们一起期待，同学们将如何在未来的日子里，继续用他们的烹饪才华，为我们带来更多的惊喜与感动。</w:t>
      </w:r>
    </w:p>
    <w:p w14:paraId="72EE93D0">
      <w:pPr>
        <w:ind w:firstLine="643" w:firstLineChars="200"/>
        <w:outlineLvl w:val="0"/>
        <w:rPr>
          <w:rFonts w:hint="eastAsia" w:ascii="仿宋" w:hAnsi="仿宋" w:eastAsia="仿宋" w:cs="仿宋_GB2312"/>
          <w:b/>
          <w:bCs/>
          <w:sz w:val="32"/>
          <w:szCs w:val="32"/>
          <w:lang w:eastAsia="zh-CN"/>
        </w:rPr>
      </w:pPr>
      <w:bookmarkStart w:id="27" w:name="_Toc25338"/>
      <w:r>
        <w:rPr>
          <w:rFonts w:hint="eastAsia" w:ascii="仿宋" w:hAnsi="仿宋" w:eastAsia="仿宋" w:cs="仿宋_GB2312"/>
          <w:b/>
          <w:bCs/>
          <w:sz w:val="32"/>
          <w:szCs w:val="32"/>
          <w:lang w:val="en-US" w:eastAsia="zh-CN"/>
        </w:rPr>
        <w:t>4.</w:t>
      </w:r>
      <w:r>
        <w:rPr>
          <w:rFonts w:hint="eastAsia" w:ascii="仿宋" w:hAnsi="仿宋" w:eastAsia="仿宋" w:cs="仿宋_GB2312"/>
          <w:b/>
          <w:bCs/>
          <w:sz w:val="32"/>
          <w:szCs w:val="32"/>
          <w:lang w:eastAsia="zh-CN"/>
        </w:rPr>
        <w:t>跨域交流</w:t>
      </w:r>
      <w:bookmarkEnd w:id="27"/>
    </w:p>
    <w:p w14:paraId="708C02C9">
      <w:pPr>
        <w:ind w:firstLine="640" w:firstLineChars="200"/>
        <w:rPr>
          <w:rFonts w:hint="eastAsia" w:ascii="仿宋" w:hAnsi="仿宋" w:eastAsia="仿宋" w:cs="仿宋"/>
          <w:i w:val="0"/>
          <w:iCs w:val="0"/>
          <w:caps w:val="0"/>
          <w:color w:val="333333"/>
          <w:spacing w:val="0"/>
          <w:sz w:val="32"/>
          <w:szCs w:val="32"/>
          <w:shd w:val="clear" w:fill="FFFFFF"/>
          <w:lang w:eastAsia="zh-CN"/>
        </w:rPr>
      </w:pPr>
      <w:r>
        <w:rPr>
          <w:rFonts w:hint="eastAsia" w:ascii="仿宋" w:hAnsi="仿宋" w:eastAsia="仿宋" w:cs="仿宋"/>
          <w:i w:val="0"/>
          <w:iCs w:val="0"/>
          <w:caps w:val="0"/>
          <w:color w:val="333333"/>
          <w:spacing w:val="0"/>
          <w:sz w:val="32"/>
          <w:szCs w:val="32"/>
          <w:shd w:val="clear" w:fill="FFFFFF"/>
          <w:lang w:eastAsia="zh-CN"/>
        </w:rPr>
        <w:t>积极贯彻省委省政府深度融入长三角一体化发展战略，推动学校办学水平高质量发展，借助对点帮扶，开拓合作空间，探索多种合作形式，依托</w:t>
      </w:r>
      <w:r>
        <w:rPr>
          <w:rFonts w:hint="eastAsia" w:ascii="仿宋" w:hAnsi="仿宋" w:eastAsia="仿宋" w:cs="仿宋"/>
          <w:i w:val="0"/>
          <w:iCs w:val="0"/>
          <w:caps w:val="0"/>
          <w:color w:val="333333"/>
          <w:spacing w:val="0"/>
          <w:sz w:val="32"/>
          <w:szCs w:val="32"/>
          <w:shd w:val="clear" w:fill="FFFFFF"/>
        </w:rPr>
        <w:t>长三角地区优质教育资源，</w:t>
      </w:r>
      <w:r>
        <w:rPr>
          <w:rFonts w:hint="eastAsia" w:ascii="仿宋" w:hAnsi="仿宋" w:eastAsia="仿宋" w:cs="仿宋"/>
          <w:i w:val="0"/>
          <w:iCs w:val="0"/>
          <w:caps w:val="0"/>
          <w:color w:val="333333"/>
          <w:spacing w:val="0"/>
          <w:sz w:val="32"/>
          <w:szCs w:val="32"/>
          <w:shd w:val="clear" w:fill="FFFFFF"/>
          <w:lang w:eastAsia="zh-CN"/>
        </w:rPr>
        <w:t>积极学习长三角地区优秀院校的办学治学理念，</w:t>
      </w:r>
      <w:r>
        <w:rPr>
          <w:rFonts w:hint="eastAsia" w:ascii="仿宋" w:hAnsi="仿宋" w:eastAsia="仿宋" w:cs="仿宋"/>
          <w:i w:val="0"/>
          <w:iCs w:val="0"/>
          <w:caps w:val="0"/>
          <w:color w:val="333333"/>
          <w:spacing w:val="0"/>
          <w:sz w:val="32"/>
          <w:szCs w:val="32"/>
          <w:shd w:val="clear" w:fill="FFFFFF"/>
        </w:rPr>
        <w:t>坚持“请进来”与“走出去”相结合</w:t>
      </w:r>
      <w:r>
        <w:rPr>
          <w:rFonts w:hint="eastAsia" w:ascii="仿宋" w:hAnsi="仿宋" w:eastAsia="仿宋" w:cs="仿宋"/>
          <w:i w:val="0"/>
          <w:iCs w:val="0"/>
          <w:caps w:val="0"/>
          <w:color w:val="333333"/>
          <w:spacing w:val="0"/>
          <w:sz w:val="32"/>
          <w:szCs w:val="32"/>
          <w:shd w:val="clear" w:fill="FFFFFF"/>
          <w:lang w:eastAsia="zh-CN"/>
        </w:rPr>
        <w:t>，形成合作融通新局面。首先是，</w:t>
      </w:r>
      <w:r>
        <w:rPr>
          <w:rFonts w:hint="eastAsia" w:ascii="仿宋" w:hAnsi="仿宋" w:eastAsia="仿宋" w:cs="仿宋"/>
          <w:i w:val="0"/>
          <w:iCs w:val="0"/>
          <w:caps w:val="0"/>
          <w:color w:val="333333"/>
          <w:spacing w:val="0"/>
          <w:sz w:val="32"/>
          <w:szCs w:val="32"/>
          <w:shd w:val="clear" w:fill="FFFFFF"/>
        </w:rPr>
        <w:t>举办教师培训，转变教育理念。</w:t>
      </w:r>
      <w:r>
        <w:rPr>
          <w:rFonts w:hint="eastAsia" w:ascii="仿宋" w:hAnsi="仿宋" w:eastAsia="仿宋" w:cs="仿宋"/>
          <w:i w:val="0"/>
          <w:iCs w:val="0"/>
          <w:caps w:val="0"/>
          <w:color w:val="333333"/>
          <w:spacing w:val="0"/>
          <w:sz w:val="32"/>
          <w:szCs w:val="32"/>
          <w:shd w:val="clear" w:fill="FFFFFF"/>
          <w:lang w:val="en-US" w:eastAsia="zh-CN"/>
        </w:rPr>
        <w:t>2004年暑期，举办同济大学浙江学院灵璧师范学校骨干教师培训班，学校派出60余名中青年教师，邀请同济大学、海宁职业高级中学、上海职业教育部门等十多专家、教授、学者、名师、名校长，为老师们传经授道，传递</w:t>
      </w:r>
      <w:r>
        <w:rPr>
          <w:rFonts w:hint="eastAsia" w:ascii="仿宋" w:hAnsi="仿宋" w:eastAsia="仿宋" w:cs="仿宋"/>
          <w:i w:val="0"/>
          <w:iCs w:val="0"/>
          <w:caps w:val="0"/>
          <w:color w:val="333333"/>
          <w:spacing w:val="0"/>
          <w:sz w:val="32"/>
          <w:szCs w:val="32"/>
          <w:shd w:val="clear" w:fill="FFFFFF"/>
        </w:rPr>
        <w:t>先进教育理念。通过聆听专家讲座、探访名校、座谈交流等形式，全方位学习其先进教育理念。</w:t>
      </w:r>
      <w:r>
        <w:rPr>
          <w:rFonts w:hint="eastAsia" w:ascii="仿宋" w:hAnsi="仿宋" w:eastAsia="仿宋" w:cs="仿宋"/>
          <w:i w:val="0"/>
          <w:iCs w:val="0"/>
          <w:caps w:val="0"/>
          <w:color w:val="333333"/>
          <w:spacing w:val="0"/>
          <w:sz w:val="32"/>
          <w:szCs w:val="32"/>
          <w:shd w:val="clear" w:fill="FFFFFF"/>
          <w:lang w:eastAsia="zh-CN"/>
        </w:rPr>
        <w:t>其次，派遣骨干青年干部，以学生身份，请师问道，贴近学习，由思想到实干，由实干到会干怎么干，全角度学习先进教育教学管理理念，进行一场伐筋洗髓式观念更新，为实现高质量发展奠定思想基础。同时，积极探索合作办学、实训基地等合作形式，尝试引入优势专业，优质理念，提升办学效果。另外，学校还积极同省内优秀院校加深交流，开拓思想。</w:t>
      </w:r>
    </w:p>
    <w:p w14:paraId="57D4DBBD">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default" w:ascii="仿宋" w:hAnsi="仿宋" w:eastAsia="仿宋" w:cs="仿宋"/>
          <w:b/>
          <w:bCs/>
          <w:i w:val="0"/>
          <w:iCs w:val="0"/>
          <w:caps w:val="0"/>
          <w:color w:val="333333"/>
          <w:spacing w:val="0"/>
          <w:sz w:val="32"/>
          <w:szCs w:val="32"/>
          <w:shd w:val="clear" w:fill="FFFFFF"/>
          <w:lang w:val="en-US" w:eastAsia="zh-CN"/>
        </w:rPr>
      </w:pPr>
      <w:bookmarkStart w:id="28" w:name="_Toc1733"/>
      <w:r>
        <w:rPr>
          <w:rFonts w:hint="eastAsia" w:ascii="仿宋" w:hAnsi="仿宋" w:eastAsia="仿宋" w:cs="仿宋"/>
          <w:b/>
          <w:bCs/>
          <w:i w:val="0"/>
          <w:iCs w:val="0"/>
          <w:caps w:val="0"/>
          <w:color w:val="333333"/>
          <w:spacing w:val="0"/>
          <w:sz w:val="32"/>
          <w:szCs w:val="32"/>
          <w:shd w:val="clear" w:fill="FFFFFF"/>
          <w:lang w:eastAsia="zh-CN"/>
        </w:rPr>
        <w:t>案例</w:t>
      </w:r>
      <w:r>
        <w:rPr>
          <w:rFonts w:hint="eastAsia" w:ascii="仿宋" w:hAnsi="仿宋" w:eastAsia="仿宋" w:cs="仿宋"/>
          <w:b/>
          <w:bCs/>
          <w:i w:val="0"/>
          <w:iCs w:val="0"/>
          <w:caps w:val="0"/>
          <w:color w:val="333333"/>
          <w:spacing w:val="0"/>
          <w:sz w:val="32"/>
          <w:szCs w:val="32"/>
          <w:shd w:val="clear" w:fill="FFFFFF"/>
          <w:lang w:val="en-US" w:eastAsia="zh-CN"/>
        </w:rPr>
        <w:t>六 他山之石提管理</w:t>
      </w:r>
      <w:bookmarkEnd w:id="28"/>
    </w:p>
    <w:p w14:paraId="5A645140">
      <w:pPr>
        <w:keepNext w:val="0"/>
        <w:keepLines w:val="0"/>
        <w:pageBreakBefore w:val="0"/>
        <w:widowControl w:val="0"/>
        <w:kinsoku/>
        <w:wordWrap/>
        <w:overflowPunct/>
        <w:topLinePunct w:val="0"/>
        <w:autoSpaceDE/>
        <w:autoSpaceDN/>
        <w:bidi w:val="0"/>
        <w:adjustRightInd/>
        <w:snapToGrid/>
        <w:ind w:firstLine="643" w:firstLineChars="200"/>
        <w:jc w:val="center"/>
        <w:textAlignment w:val="auto"/>
        <w:outlineLvl w:val="9"/>
        <w:rPr>
          <w:rFonts w:hint="eastAsia" w:ascii="仿宋" w:hAnsi="仿宋" w:eastAsia="仿宋" w:cs="仿宋"/>
          <w:b/>
          <w:bCs/>
          <w:i w:val="0"/>
          <w:iCs w:val="0"/>
          <w:caps w:val="0"/>
          <w:color w:val="333333"/>
          <w:spacing w:val="0"/>
          <w:sz w:val="32"/>
          <w:szCs w:val="32"/>
          <w:shd w:val="clear" w:fill="FFFFFF"/>
          <w:lang w:val="en-US" w:eastAsia="zh-CN"/>
        </w:rPr>
      </w:pPr>
      <w:r>
        <w:rPr>
          <w:rFonts w:hint="eastAsia" w:ascii="仿宋" w:hAnsi="仿宋" w:eastAsia="仿宋" w:cs="仿宋"/>
          <w:b/>
          <w:bCs/>
          <w:i w:val="0"/>
          <w:iCs w:val="0"/>
          <w:caps w:val="0"/>
          <w:color w:val="333333"/>
          <w:spacing w:val="0"/>
          <w:sz w:val="32"/>
          <w:szCs w:val="32"/>
          <w:shd w:val="clear" w:fill="FFFFFF"/>
          <w:lang w:eastAsia="zh-CN"/>
        </w:rPr>
        <w:t>他山之石</w:t>
      </w:r>
      <w:r>
        <w:rPr>
          <w:rFonts w:hint="eastAsia" w:ascii="仿宋" w:hAnsi="仿宋" w:eastAsia="仿宋" w:cs="仿宋"/>
          <w:b/>
          <w:bCs/>
          <w:i w:val="0"/>
          <w:iCs w:val="0"/>
          <w:caps w:val="0"/>
          <w:color w:val="333333"/>
          <w:spacing w:val="0"/>
          <w:sz w:val="32"/>
          <w:szCs w:val="32"/>
          <w:shd w:val="clear" w:fill="FFFFFF"/>
          <w:lang w:val="en-US" w:eastAsia="zh-CN"/>
        </w:rPr>
        <w:t xml:space="preserve"> 可以攻玉</w:t>
      </w:r>
    </w:p>
    <w:p w14:paraId="32723551">
      <w:pPr>
        <w:ind w:firstLine="643" w:firstLineChars="200"/>
        <w:jc w:val="right"/>
        <w:rPr>
          <w:rFonts w:hint="eastAsia" w:ascii="仿宋" w:hAnsi="仿宋" w:eastAsia="仿宋" w:cs="仿宋"/>
          <w:b w:val="0"/>
          <w:bCs w:val="0"/>
          <w:i w:val="0"/>
          <w:iCs w:val="0"/>
          <w:caps w:val="0"/>
          <w:color w:val="333333"/>
          <w:spacing w:val="0"/>
          <w:sz w:val="28"/>
          <w:szCs w:val="28"/>
          <w:shd w:val="clear" w:fill="FFFFFF"/>
          <w:lang w:val="en-US" w:eastAsia="zh-CN"/>
        </w:rPr>
      </w:pPr>
      <w:r>
        <w:rPr>
          <w:rFonts w:hint="eastAsia" w:ascii="仿宋" w:hAnsi="仿宋" w:eastAsia="仿宋" w:cs="仿宋"/>
          <w:b/>
          <w:bCs/>
          <w:i w:val="0"/>
          <w:iCs w:val="0"/>
          <w:caps w:val="0"/>
          <w:color w:val="333333"/>
          <w:spacing w:val="0"/>
          <w:sz w:val="32"/>
          <w:szCs w:val="32"/>
          <w:shd w:val="clear" w:fill="FFFFFF"/>
          <w:lang w:val="en-US" w:eastAsia="zh-CN"/>
        </w:rPr>
        <w:t>——</w:t>
      </w:r>
      <w:r>
        <w:rPr>
          <w:rFonts w:hint="eastAsia" w:ascii="仿宋" w:hAnsi="仿宋" w:eastAsia="仿宋" w:cs="仿宋"/>
          <w:b w:val="0"/>
          <w:bCs w:val="0"/>
          <w:i w:val="0"/>
          <w:iCs w:val="0"/>
          <w:caps w:val="0"/>
          <w:color w:val="333333"/>
          <w:spacing w:val="0"/>
          <w:sz w:val="28"/>
          <w:szCs w:val="28"/>
          <w:shd w:val="clear" w:fill="FFFFFF"/>
          <w:lang w:val="en-US" w:eastAsia="zh-CN"/>
        </w:rPr>
        <w:t>临平商贸职业高级中学学习剪影</w:t>
      </w:r>
    </w:p>
    <w:p w14:paraId="55F97F9A">
      <w:pPr>
        <w:ind w:firstLine="560" w:firstLineChars="200"/>
        <w:jc w:val="both"/>
        <w:rPr>
          <w:rFonts w:hint="eastAsia" w:ascii="仿宋" w:hAnsi="仿宋" w:eastAsia="仿宋" w:cs="仿宋"/>
          <w:b w:val="0"/>
          <w:bCs w:val="0"/>
          <w:i w:val="0"/>
          <w:iCs w:val="0"/>
          <w:caps w:val="0"/>
          <w:color w:val="333333"/>
          <w:spacing w:val="0"/>
          <w:sz w:val="28"/>
          <w:szCs w:val="28"/>
          <w:shd w:val="clear" w:fill="FFFFFF"/>
          <w:lang w:val="en-US" w:eastAsia="zh-CN"/>
        </w:rPr>
      </w:pPr>
      <w:r>
        <w:rPr>
          <w:rFonts w:hint="eastAsia" w:ascii="仿宋" w:hAnsi="仿宋" w:eastAsia="仿宋" w:cs="仿宋"/>
          <w:b w:val="0"/>
          <w:bCs w:val="0"/>
          <w:i w:val="0"/>
          <w:iCs w:val="0"/>
          <w:caps w:val="0"/>
          <w:color w:val="333333"/>
          <w:spacing w:val="0"/>
          <w:sz w:val="28"/>
          <w:szCs w:val="28"/>
          <w:shd w:val="clear" w:fill="FFFFFF"/>
          <w:lang w:val="en-US" w:eastAsia="zh-CN"/>
        </w:rPr>
        <w:t>为贯彻深度融入长三角一体化发展战略，更新办学理念，开拓职业视野，9月，由党委书记、校长丁刚带队，我校共5位青年干部骨干，共赴杭州市临平商贸职业高级中学学习，学习已“影子跟班”的形式，贴近教育教学管理日常，力争从思想到行动到执行力到贯彻力等全方位的更新改进。</w:t>
      </w:r>
    </w:p>
    <w:p w14:paraId="02BC42A1">
      <w:pPr>
        <w:jc w:val="both"/>
        <w:rPr>
          <w:rFonts w:hint="default" w:ascii="仿宋" w:hAnsi="仿宋" w:eastAsia="仿宋" w:cs="仿宋"/>
          <w:b w:val="0"/>
          <w:bCs w:val="0"/>
          <w:i w:val="0"/>
          <w:iCs w:val="0"/>
          <w:caps w:val="0"/>
          <w:color w:val="333333"/>
          <w:spacing w:val="0"/>
          <w:sz w:val="28"/>
          <w:szCs w:val="28"/>
          <w:shd w:val="clear" w:fill="FFFFFF"/>
          <w:lang w:val="en-US" w:eastAsia="zh-CN"/>
        </w:rPr>
      </w:pPr>
      <w:r>
        <w:rPr>
          <w:rFonts w:hint="default" w:ascii="仿宋" w:hAnsi="仿宋" w:eastAsia="仿宋" w:cs="仿宋"/>
          <w:b w:val="0"/>
          <w:bCs w:val="0"/>
          <w:i w:val="0"/>
          <w:iCs w:val="0"/>
          <w:caps w:val="0"/>
          <w:color w:val="333333"/>
          <w:spacing w:val="0"/>
          <w:sz w:val="28"/>
          <w:szCs w:val="28"/>
          <w:shd w:val="clear" w:fill="FFFFFF"/>
          <w:lang w:val="en-US" w:eastAsia="zh-CN"/>
        </w:rPr>
        <w:drawing>
          <wp:inline distT="0" distB="0" distL="114300" distR="114300">
            <wp:extent cx="5268595" cy="7292975"/>
            <wp:effectExtent l="0" t="0" r="8255" b="3175"/>
            <wp:docPr id="50" name="图片 50" descr="微信图片_2025011916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微信图片_20250119164101"/>
                    <pic:cNvPicPr>
                      <a:picLocks noChangeAspect="1"/>
                    </pic:cNvPicPr>
                  </pic:nvPicPr>
                  <pic:blipFill>
                    <a:blip r:embed="rId63"/>
                    <a:stretch>
                      <a:fillRect/>
                    </a:stretch>
                  </pic:blipFill>
                  <pic:spPr>
                    <a:xfrm>
                      <a:off x="0" y="0"/>
                      <a:ext cx="5268595" cy="7292975"/>
                    </a:xfrm>
                    <a:prstGeom prst="rect">
                      <a:avLst/>
                    </a:prstGeom>
                  </pic:spPr>
                </pic:pic>
              </a:graphicData>
            </a:graphic>
          </wp:inline>
        </w:drawing>
      </w:r>
    </w:p>
    <w:p w14:paraId="06682E96">
      <w:pPr>
        <w:jc w:val="both"/>
        <w:rPr>
          <w:rFonts w:hint="default" w:ascii="仿宋" w:hAnsi="仿宋" w:eastAsia="仿宋" w:cs="仿宋"/>
          <w:b w:val="0"/>
          <w:bCs w:val="0"/>
          <w:i w:val="0"/>
          <w:iCs w:val="0"/>
          <w:caps w:val="0"/>
          <w:color w:val="333333"/>
          <w:spacing w:val="0"/>
          <w:sz w:val="28"/>
          <w:szCs w:val="28"/>
          <w:shd w:val="clear" w:fill="FFFFFF"/>
          <w:lang w:val="en-US" w:eastAsia="zh-CN"/>
        </w:rPr>
      </w:pPr>
      <w:r>
        <w:rPr>
          <w:rFonts w:hint="default" w:ascii="仿宋" w:hAnsi="仿宋" w:eastAsia="仿宋" w:cs="仿宋"/>
          <w:b w:val="0"/>
          <w:bCs w:val="0"/>
          <w:i w:val="0"/>
          <w:iCs w:val="0"/>
          <w:caps w:val="0"/>
          <w:color w:val="333333"/>
          <w:spacing w:val="0"/>
          <w:sz w:val="28"/>
          <w:szCs w:val="28"/>
          <w:shd w:val="clear" w:fill="FFFFFF"/>
          <w:lang w:val="en-US" w:eastAsia="zh-CN"/>
        </w:rPr>
        <w:drawing>
          <wp:inline distT="0" distB="0" distL="114300" distR="114300">
            <wp:extent cx="5262880" cy="3512820"/>
            <wp:effectExtent l="0" t="0" r="13970" b="11430"/>
            <wp:docPr id="51" name="图片 51" descr="微信图片_2025011916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微信图片_20250119164400"/>
                    <pic:cNvPicPr>
                      <a:picLocks noChangeAspect="1"/>
                    </pic:cNvPicPr>
                  </pic:nvPicPr>
                  <pic:blipFill>
                    <a:blip r:embed="rId64"/>
                    <a:stretch>
                      <a:fillRect/>
                    </a:stretch>
                  </pic:blipFill>
                  <pic:spPr>
                    <a:xfrm>
                      <a:off x="0" y="0"/>
                      <a:ext cx="5262880" cy="3512820"/>
                    </a:xfrm>
                    <a:prstGeom prst="rect">
                      <a:avLst/>
                    </a:prstGeom>
                  </pic:spPr>
                </pic:pic>
              </a:graphicData>
            </a:graphic>
          </wp:inline>
        </w:drawing>
      </w:r>
    </w:p>
    <w:p w14:paraId="7C129CDC">
      <w:pPr>
        <w:jc w:val="both"/>
        <w:rPr>
          <w:rFonts w:hint="default" w:ascii="仿宋" w:hAnsi="仿宋" w:eastAsia="仿宋" w:cs="仿宋"/>
          <w:b w:val="0"/>
          <w:bCs w:val="0"/>
          <w:i w:val="0"/>
          <w:iCs w:val="0"/>
          <w:caps w:val="0"/>
          <w:color w:val="333333"/>
          <w:spacing w:val="0"/>
          <w:sz w:val="28"/>
          <w:szCs w:val="28"/>
          <w:shd w:val="clear" w:fill="FFFFFF"/>
          <w:lang w:val="en-US" w:eastAsia="zh-CN"/>
        </w:rPr>
      </w:pPr>
      <w:r>
        <w:rPr>
          <w:rFonts w:hint="default" w:ascii="仿宋" w:hAnsi="仿宋" w:eastAsia="仿宋" w:cs="仿宋"/>
          <w:b w:val="0"/>
          <w:bCs w:val="0"/>
          <w:i w:val="0"/>
          <w:iCs w:val="0"/>
          <w:caps w:val="0"/>
          <w:color w:val="333333"/>
          <w:spacing w:val="0"/>
          <w:sz w:val="28"/>
          <w:szCs w:val="28"/>
          <w:shd w:val="clear" w:fill="FFFFFF"/>
          <w:lang w:val="en-US" w:eastAsia="zh-CN"/>
        </w:rPr>
        <w:drawing>
          <wp:inline distT="0" distB="0" distL="114300" distR="114300">
            <wp:extent cx="5262880" cy="3512820"/>
            <wp:effectExtent l="0" t="0" r="13970" b="11430"/>
            <wp:docPr id="52" name="图片 52" descr="微信图片_2025011916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微信图片_20250119164819"/>
                    <pic:cNvPicPr>
                      <a:picLocks noChangeAspect="1"/>
                    </pic:cNvPicPr>
                  </pic:nvPicPr>
                  <pic:blipFill>
                    <a:blip r:embed="rId65"/>
                    <a:stretch>
                      <a:fillRect/>
                    </a:stretch>
                  </pic:blipFill>
                  <pic:spPr>
                    <a:xfrm>
                      <a:off x="0" y="0"/>
                      <a:ext cx="5262880" cy="3512820"/>
                    </a:xfrm>
                    <a:prstGeom prst="rect">
                      <a:avLst/>
                    </a:prstGeom>
                  </pic:spPr>
                </pic:pic>
              </a:graphicData>
            </a:graphic>
          </wp:inline>
        </w:drawing>
      </w:r>
    </w:p>
    <w:p w14:paraId="612114A2">
      <w:pPr>
        <w:jc w:val="both"/>
        <w:rPr>
          <w:rFonts w:hint="default" w:ascii="仿宋" w:hAnsi="仿宋" w:eastAsia="仿宋" w:cs="仿宋"/>
          <w:b w:val="0"/>
          <w:bCs w:val="0"/>
          <w:i w:val="0"/>
          <w:iCs w:val="0"/>
          <w:caps w:val="0"/>
          <w:color w:val="333333"/>
          <w:spacing w:val="0"/>
          <w:sz w:val="28"/>
          <w:szCs w:val="28"/>
          <w:shd w:val="clear" w:fill="FFFFFF"/>
          <w:lang w:val="en-US" w:eastAsia="zh-CN"/>
        </w:rPr>
      </w:pPr>
      <w:r>
        <w:rPr>
          <w:rFonts w:hint="default" w:ascii="仿宋" w:hAnsi="仿宋" w:eastAsia="仿宋" w:cs="仿宋"/>
          <w:b w:val="0"/>
          <w:bCs w:val="0"/>
          <w:i w:val="0"/>
          <w:iCs w:val="0"/>
          <w:caps w:val="0"/>
          <w:color w:val="333333"/>
          <w:spacing w:val="0"/>
          <w:sz w:val="28"/>
          <w:szCs w:val="28"/>
          <w:shd w:val="clear" w:fill="FFFFFF"/>
          <w:lang w:val="en-US" w:eastAsia="zh-CN"/>
        </w:rPr>
        <w:drawing>
          <wp:inline distT="0" distB="0" distL="114300" distR="114300">
            <wp:extent cx="5262880" cy="3512820"/>
            <wp:effectExtent l="0" t="0" r="13970" b="11430"/>
            <wp:docPr id="53" name="图片 53" descr="微信图片_2025011916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微信图片_20250119164645"/>
                    <pic:cNvPicPr>
                      <a:picLocks noChangeAspect="1"/>
                    </pic:cNvPicPr>
                  </pic:nvPicPr>
                  <pic:blipFill>
                    <a:blip r:embed="rId66"/>
                    <a:stretch>
                      <a:fillRect/>
                    </a:stretch>
                  </pic:blipFill>
                  <pic:spPr>
                    <a:xfrm>
                      <a:off x="0" y="0"/>
                      <a:ext cx="5262880" cy="3512820"/>
                    </a:xfrm>
                    <a:prstGeom prst="rect">
                      <a:avLst/>
                    </a:prstGeom>
                  </pic:spPr>
                </pic:pic>
              </a:graphicData>
            </a:graphic>
          </wp:inline>
        </w:drawing>
      </w:r>
    </w:p>
    <w:p w14:paraId="258996E0">
      <w:pPr>
        <w:jc w:val="both"/>
        <w:rPr>
          <w:rFonts w:hint="default" w:ascii="仿宋" w:hAnsi="仿宋" w:eastAsia="仿宋" w:cs="仿宋"/>
          <w:b w:val="0"/>
          <w:bCs w:val="0"/>
          <w:i w:val="0"/>
          <w:iCs w:val="0"/>
          <w:caps w:val="0"/>
          <w:color w:val="333333"/>
          <w:spacing w:val="0"/>
          <w:sz w:val="28"/>
          <w:szCs w:val="28"/>
          <w:shd w:val="clear" w:fill="FFFFFF"/>
          <w:lang w:val="en-US" w:eastAsia="zh-CN"/>
        </w:rPr>
      </w:pPr>
      <w:r>
        <w:rPr>
          <w:rFonts w:hint="default" w:ascii="仿宋" w:hAnsi="仿宋" w:eastAsia="仿宋" w:cs="仿宋"/>
          <w:b w:val="0"/>
          <w:bCs w:val="0"/>
          <w:i w:val="0"/>
          <w:iCs w:val="0"/>
          <w:caps w:val="0"/>
          <w:color w:val="333333"/>
          <w:spacing w:val="0"/>
          <w:sz w:val="28"/>
          <w:szCs w:val="28"/>
          <w:shd w:val="clear" w:fill="FFFFFF"/>
          <w:lang w:val="en-US" w:eastAsia="zh-CN"/>
        </w:rPr>
        <w:drawing>
          <wp:inline distT="0" distB="0" distL="114300" distR="114300">
            <wp:extent cx="5262880" cy="3512820"/>
            <wp:effectExtent l="0" t="0" r="13970" b="11430"/>
            <wp:docPr id="54" name="图片 54" descr="微信图片_2025011916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微信图片_20250119164840"/>
                    <pic:cNvPicPr>
                      <a:picLocks noChangeAspect="1"/>
                    </pic:cNvPicPr>
                  </pic:nvPicPr>
                  <pic:blipFill>
                    <a:blip r:embed="rId67"/>
                    <a:stretch>
                      <a:fillRect/>
                    </a:stretch>
                  </pic:blipFill>
                  <pic:spPr>
                    <a:xfrm>
                      <a:off x="0" y="0"/>
                      <a:ext cx="5262880" cy="3512820"/>
                    </a:xfrm>
                    <a:prstGeom prst="rect">
                      <a:avLst/>
                    </a:prstGeom>
                  </pic:spPr>
                </pic:pic>
              </a:graphicData>
            </a:graphic>
          </wp:inline>
        </w:drawing>
      </w:r>
    </w:p>
    <w:p w14:paraId="6F263601">
      <w:pPr>
        <w:keepNext w:val="0"/>
        <w:keepLines w:val="0"/>
        <w:pageBreakBefore w:val="0"/>
        <w:widowControl w:val="0"/>
        <w:kinsoku/>
        <w:wordWrap/>
        <w:overflowPunct/>
        <w:topLinePunct w:val="0"/>
        <w:autoSpaceDE/>
        <w:autoSpaceDN/>
        <w:bidi w:val="0"/>
        <w:adjustRightInd/>
        <w:snapToGrid/>
        <w:ind w:firstLine="643" w:firstLineChars="200"/>
        <w:jc w:val="both"/>
        <w:textAlignment w:val="auto"/>
        <w:outlineLvl w:val="1"/>
        <w:rPr>
          <w:rFonts w:hint="default" w:ascii="仿宋" w:hAnsi="仿宋" w:eastAsia="仿宋" w:cs="仿宋"/>
          <w:b/>
          <w:bCs/>
          <w:i w:val="0"/>
          <w:iCs w:val="0"/>
          <w:caps w:val="0"/>
          <w:color w:val="333333"/>
          <w:spacing w:val="0"/>
          <w:sz w:val="32"/>
          <w:szCs w:val="32"/>
          <w:shd w:val="clear" w:fill="FFFFFF"/>
          <w:lang w:val="en-US" w:eastAsia="zh-CN"/>
        </w:rPr>
      </w:pPr>
      <w:bookmarkStart w:id="29" w:name="_Toc5172"/>
      <w:r>
        <w:rPr>
          <w:rFonts w:hint="eastAsia" w:ascii="仿宋" w:hAnsi="仿宋" w:eastAsia="仿宋" w:cs="仿宋"/>
          <w:b/>
          <w:bCs/>
          <w:i w:val="0"/>
          <w:iCs w:val="0"/>
          <w:caps w:val="0"/>
          <w:color w:val="333333"/>
          <w:spacing w:val="0"/>
          <w:sz w:val="32"/>
          <w:szCs w:val="32"/>
          <w:shd w:val="clear" w:fill="FFFFFF"/>
          <w:lang w:val="en-US" w:eastAsia="zh-CN"/>
        </w:rPr>
        <w:t>案例七 上下求索促飞跃</w:t>
      </w:r>
      <w:bookmarkEnd w:id="29"/>
    </w:p>
    <w:p w14:paraId="5FACD193">
      <w:pPr>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ascii="仿宋" w:hAnsi="仿宋" w:eastAsia="仿宋" w:cs="仿宋"/>
          <w:b/>
          <w:bCs/>
          <w:sz w:val="32"/>
          <w:szCs w:val="32"/>
        </w:rPr>
      </w:pPr>
      <w:r>
        <w:rPr>
          <w:rFonts w:hint="eastAsia" w:ascii="仿宋" w:hAnsi="仿宋" w:eastAsia="仿宋" w:cs="仿宋"/>
          <w:b/>
          <w:bCs/>
          <w:sz w:val="32"/>
          <w:szCs w:val="32"/>
        </w:rPr>
        <w:t>齐研齐讨齐拓展</w:t>
      </w:r>
      <w:r>
        <w:rPr>
          <w:rFonts w:hint="eastAsia" w:ascii="仿宋" w:hAnsi="仿宋" w:eastAsia="仿宋" w:cs="仿宋"/>
          <w:b/>
          <w:bCs/>
          <w:sz w:val="32"/>
          <w:szCs w:val="32"/>
          <w:lang w:val="en-US" w:eastAsia="zh-CN"/>
        </w:rPr>
        <w:t xml:space="preserve">  </w:t>
      </w:r>
      <w:r>
        <w:rPr>
          <w:rFonts w:hint="eastAsia" w:ascii="仿宋" w:hAnsi="仿宋" w:eastAsia="仿宋" w:cs="仿宋"/>
          <w:b/>
          <w:bCs/>
          <w:sz w:val="32"/>
          <w:szCs w:val="32"/>
        </w:rPr>
        <w:t>携手同行促飞跃</w:t>
      </w:r>
    </w:p>
    <w:p w14:paraId="4A162E72">
      <w:pPr>
        <w:bidi w:val="0"/>
        <w:jc w:val="right"/>
        <w:rPr>
          <w:rFonts w:hint="eastAsia" w:ascii="仿宋" w:hAnsi="仿宋" w:eastAsia="仿宋" w:cs="仿宋"/>
          <w:b w:val="0"/>
          <w:bCs w:val="0"/>
          <w:sz w:val="28"/>
          <w:szCs w:val="28"/>
        </w:rPr>
      </w:pPr>
      <w:r>
        <w:rPr>
          <w:rFonts w:hint="eastAsia" w:ascii="仿宋" w:hAnsi="仿宋" w:eastAsia="仿宋" w:cs="仿宋"/>
          <w:b w:val="0"/>
          <w:bCs w:val="0"/>
          <w:sz w:val="28"/>
          <w:szCs w:val="28"/>
        </w:rPr>
        <w:t>——灵璧师范护理康复系教师赴皖北卫生职业学院交流学习</w:t>
      </w:r>
    </w:p>
    <w:p w14:paraId="5BA4D021">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55"/>
        <w:jc w:val="left"/>
        <w:rPr>
          <w:rFonts w:hint="eastAsia" w:ascii="仿宋" w:hAnsi="仿宋" w:eastAsia="仿宋" w:cs="仿宋"/>
          <w:sz w:val="32"/>
          <w:szCs w:val="32"/>
        </w:rPr>
      </w:pPr>
      <w:r>
        <w:rPr>
          <w:rFonts w:hint="eastAsia" w:ascii="仿宋" w:hAnsi="仿宋" w:eastAsia="仿宋" w:cs="仿宋"/>
          <w:sz w:val="32"/>
          <w:szCs w:val="32"/>
        </w:rPr>
        <w:t>为进一步提升教师专业素养，拓展知识视野，推动教学质量提升，灵璧师范学校护理康复系李灵燕一行9人于10月29日赴皖北卫生职业学院开展学习交流活动。</w:t>
      </w:r>
    </w:p>
    <w:p w14:paraId="7E099D35">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191125" cy="2973705"/>
            <wp:effectExtent l="0" t="0" r="9525" b="17145"/>
            <wp:docPr id="55" name="图片 55" descr="微信图片_2024103121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微信图片_20241031210104.jpg"/>
                    <pic:cNvPicPr>
                      <a:picLocks noChangeAspect="1"/>
                    </pic:cNvPicPr>
                  </pic:nvPicPr>
                  <pic:blipFill>
                    <a:blip r:embed="rId68"/>
                    <a:stretch>
                      <a:fillRect/>
                    </a:stretch>
                  </pic:blipFill>
                  <pic:spPr>
                    <a:xfrm>
                      <a:off x="0" y="0"/>
                      <a:ext cx="5191125" cy="2973705"/>
                    </a:xfrm>
                    <a:prstGeom prst="rect">
                      <a:avLst/>
                    </a:prstGeom>
                    <a:noFill/>
                    <a:ln w="9525">
                      <a:noFill/>
                    </a:ln>
                  </pic:spPr>
                </pic:pic>
              </a:graphicData>
            </a:graphic>
          </wp:inline>
        </w:drawing>
      </w:r>
    </w:p>
    <w:p w14:paraId="02E41CD1">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55"/>
        <w:jc w:val="left"/>
        <w:rPr>
          <w:rFonts w:hint="eastAsia" w:ascii="仿宋" w:hAnsi="仿宋" w:eastAsia="仿宋" w:cs="仿宋"/>
          <w:sz w:val="32"/>
          <w:szCs w:val="32"/>
        </w:rPr>
      </w:pPr>
      <w:r>
        <w:rPr>
          <w:rFonts w:hint="eastAsia" w:ascii="仿宋" w:hAnsi="仿宋" w:eastAsia="仿宋" w:cs="仿宋"/>
          <w:sz w:val="32"/>
          <w:szCs w:val="32"/>
        </w:rPr>
        <w:t>活动中，教师们经历了一段充实而丰富的学习历程。在理论课程学习环节中，多位专家教授带来了涵盖护理学等专科领域的精彩讲授。</w:t>
      </w:r>
      <w:r>
        <w:rPr>
          <w:rFonts w:hint="eastAsia" w:ascii="仿宋" w:hAnsi="仿宋" w:eastAsia="仿宋" w:cs="仿宋"/>
          <w:sz w:val="32"/>
          <w:szCs w:val="32"/>
          <w:lang w:eastAsia="zh-CN"/>
        </w:rPr>
        <w:t>老师</w:t>
      </w:r>
      <w:r>
        <w:rPr>
          <w:rFonts w:hint="eastAsia" w:ascii="仿宋" w:hAnsi="仿宋" w:eastAsia="仿宋" w:cs="仿宋"/>
          <w:sz w:val="32"/>
          <w:szCs w:val="32"/>
        </w:rPr>
        <w:t>们</w:t>
      </w:r>
      <w:r>
        <w:rPr>
          <w:rFonts w:hint="eastAsia" w:ascii="仿宋" w:hAnsi="仿宋" w:eastAsia="仿宋" w:cs="仿宋"/>
          <w:sz w:val="32"/>
          <w:szCs w:val="32"/>
          <w:lang w:eastAsia="zh-CN"/>
        </w:rPr>
        <w:t>认真学习</w:t>
      </w:r>
      <w:r>
        <w:rPr>
          <w:rFonts w:hint="eastAsia" w:ascii="仿宋" w:hAnsi="仿宋" w:eastAsia="仿宋" w:cs="仿宋"/>
          <w:sz w:val="32"/>
          <w:szCs w:val="32"/>
        </w:rPr>
        <w:t>医学知识，实践工作积累深厚的理论基础；认真观摩学生的动手操作，熟练掌握各种医疗设备的使用方法和临床操作技能，深刻领略到理论与实践相结合教学模式的魅力；与学院的师生们共同探讨医学领域的热点问题和前沿技术，分享经验与见解。</w:t>
      </w:r>
    </w:p>
    <w:p w14:paraId="0F27EFB8">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166360" cy="3063240"/>
            <wp:effectExtent l="0" t="0" r="15240" b="3810"/>
            <wp:docPr id="56" name="图片 2" descr="微信图片_2024103121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descr="微信图片_20241031210056.jpg"/>
                    <pic:cNvPicPr>
                      <a:picLocks noChangeAspect="1"/>
                    </pic:cNvPicPr>
                  </pic:nvPicPr>
                  <pic:blipFill>
                    <a:blip r:embed="rId69"/>
                    <a:stretch>
                      <a:fillRect/>
                    </a:stretch>
                  </pic:blipFill>
                  <pic:spPr>
                    <a:xfrm>
                      <a:off x="0" y="0"/>
                      <a:ext cx="5166360" cy="3063240"/>
                    </a:xfrm>
                    <a:prstGeom prst="rect">
                      <a:avLst/>
                    </a:prstGeom>
                    <a:noFill/>
                    <a:ln w="9525">
                      <a:noFill/>
                    </a:ln>
                  </pic:spPr>
                </pic:pic>
              </a:graphicData>
            </a:graphic>
          </wp:inline>
        </w:drawing>
      </w:r>
    </w:p>
    <w:p w14:paraId="2B566BED">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248275" cy="3171825"/>
            <wp:effectExtent l="0" t="0" r="9525" b="9525"/>
            <wp:docPr id="57" name="图片 3" descr="微信图片_2024103121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descr="微信图片_20241031210110.jpg"/>
                    <pic:cNvPicPr>
                      <a:picLocks noChangeAspect="1"/>
                    </pic:cNvPicPr>
                  </pic:nvPicPr>
                  <pic:blipFill>
                    <a:blip r:embed="rId70"/>
                    <a:stretch>
                      <a:fillRect/>
                    </a:stretch>
                  </pic:blipFill>
                  <pic:spPr>
                    <a:xfrm>
                      <a:off x="0" y="0"/>
                      <a:ext cx="5248275" cy="3171825"/>
                    </a:xfrm>
                    <a:prstGeom prst="rect">
                      <a:avLst/>
                    </a:prstGeom>
                    <a:noFill/>
                    <a:ln w="9525">
                      <a:noFill/>
                    </a:ln>
                  </pic:spPr>
                </pic:pic>
              </a:graphicData>
            </a:graphic>
          </wp:inline>
        </w:drawing>
      </w:r>
    </w:p>
    <w:p w14:paraId="5CF721C8">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55"/>
        <w:jc w:val="center"/>
        <w:rPr>
          <w:rFonts w:hint="eastAsia" w:ascii="仿宋" w:hAnsi="仿宋" w:eastAsia="仿宋" w:cs="仿宋"/>
          <w:sz w:val="32"/>
          <w:szCs w:val="32"/>
        </w:rPr>
      </w:pPr>
    </w:p>
    <w:p w14:paraId="6E8CE312">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55"/>
        <w:jc w:val="left"/>
        <w:rPr>
          <w:rFonts w:hint="eastAsia" w:ascii="仿宋" w:hAnsi="仿宋" w:eastAsia="仿宋" w:cs="仿宋"/>
          <w:sz w:val="32"/>
          <w:szCs w:val="32"/>
          <w:lang w:eastAsia="zh-CN"/>
        </w:rPr>
      </w:pPr>
      <w:r>
        <w:rPr>
          <w:rFonts w:hint="eastAsia" w:ascii="仿宋" w:hAnsi="仿宋" w:eastAsia="仿宋" w:cs="仿宋"/>
          <w:sz w:val="32"/>
          <w:szCs w:val="32"/>
        </w:rPr>
        <w:t>此次学习</w:t>
      </w:r>
      <w:r>
        <w:rPr>
          <w:rFonts w:hint="eastAsia" w:ascii="仿宋" w:hAnsi="仿宋" w:eastAsia="仿宋" w:cs="仿宋"/>
          <w:sz w:val="32"/>
          <w:szCs w:val="32"/>
          <w:lang w:eastAsia="zh-CN"/>
        </w:rPr>
        <w:t>，</w:t>
      </w:r>
      <w:r>
        <w:rPr>
          <w:rFonts w:hint="eastAsia" w:ascii="仿宋" w:hAnsi="仿宋" w:eastAsia="仿宋" w:cs="仿宋"/>
          <w:sz w:val="32"/>
          <w:szCs w:val="32"/>
        </w:rPr>
        <w:t>老师们的专业知识得到显著提升，知识面拓宽，专业水平提高，为更好地服务学生筑牢根基。增强了她们在实际工作中的自信和能力。团队协作在学习过程中得到加强，成员间的信任与默契加深，凝聚力和战斗力提升。学术视野的开阔，让她们能紧跟医学发展趋势，将新知识、新观念融入</w:t>
      </w:r>
      <w:r>
        <w:rPr>
          <w:rFonts w:hint="eastAsia" w:ascii="仿宋" w:hAnsi="仿宋" w:eastAsia="仿宋" w:cs="仿宋"/>
          <w:sz w:val="32"/>
          <w:szCs w:val="32"/>
          <w:lang w:eastAsia="zh-CN"/>
        </w:rPr>
        <w:t>教学。</w:t>
      </w:r>
    </w:p>
    <w:p w14:paraId="1D5B63DA">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55"/>
        <w:jc w:val="left"/>
        <w:rPr>
          <w:rFonts w:hint="eastAsia" w:ascii="仿宋" w:hAnsi="仿宋" w:eastAsia="仿宋" w:cs="仿宋"/>
          <w:sz w:val="32"/>
          <w:szCs w:val="32"/>
        </w:rPr>
      </w:pPr>
      <w:r>
        <w:rPr>
          <w:rFonts w:hint="eastAsia" w:ascii="仿宋" w:hAnsi="仿宋" w:eastAsia="仿宋" w:cs="仿宋"/>
          <w:sz w:val="32"/>
          <w:szCs w:val="32"/>
        </w:rPr>
        <w:t>教师们将以此次学习为契机，不断努力提升自我。在教学中，学以致用，为学生提供更优质的医学课程</w:t>
      </w:r>
      <w:r>
        <w:rPr>
          <w:rFonts w:hint="eastAsia" w:ascii="仿宋" w:hAnsi="仿宋" w:eastAsia="仿宋" w:cs="仿宋"/>
          <w:sz w:val="32"/>
          <w:szCs w:val="32"/>
          <w:lang w:eastAsia="zh-CN"/>
        </w:rPr>
        <w:t>，</w:t>
      </w:r>
      <w:r>
        <w:rPr>
          <w:rFonts w:hint="eastAsia" w:ascii="仿宋" w:hAnsi="仿宋" w:eastAsia="仿宋" w:cs="仿宋"/>
          <w:sz w:val="32"/>
          <w:szCs w:val="32"/>
        </w:rPr>
        <w:t>将秉持“教学未启，教研先行。教以共进，研以致远”的理念，在教研之路上砥砺前行，锐意钻研，合作奉献，为培养更多优秀的医学人才奠定坚实基础。</w:t>
      </w:r>
    </w:p>
    <w:p w14:paraId="50CD9884">
      <w:pPr>
        <w:spacing w:line="360" w:lineRule="auto"/>
        <w:ind w:firstLine="643" w:firstLineChars="200"/>
        <w:outlineLvl w:val="0"/>
        <w:rPr>
          <w:rFonts w:hint="eastAsia" w:ascii="方正仿宋_GBK" w:hAnsi="方正仿宋_GBK" w:eastAsia="方正仿宋_GBK" w:cs="方正仿宋_GBK"/>
          <w:b/>
          <w:bCs/>
          <w:color w:val="auto"/>
          <w:sz w:val="32"/>
          <w:szCs w:val="32"/>
        </w:rPr>
      </w:pPr>
      <w:bookmarkStart w:id="30" w:name="_Toc18786"/>
      <w:r>
        <w:rPr>
          <w:rFonts w:hint="eastAsia" w:ascii="仿宋" w:hAnsi="仿宋" w:eastAsia="仿宋" w:cs="仿宋"/>
          <w:b/>
          <w:bCs/>
          <w:color w:val="auto"/>
          <w:sz w:val="32"/>
          <w:szCs w:val="32"/>
          <w:lang w:val="en-US" w:eastAsia="zh-CN"/>
        </w:rPr>
        <w:t>5.</w:t>
      </w:r>
      <w:r>
        <w:rPr>
          <w:rFonts w:hint="eastAsia" w:ascii="仿宋" w:hAnsi="仿宋" w:eastAsia="仿宋" w:cs="仿宋"/>
          <w:b/>
          <w:bCs/>
          <w:color w:val="auto"/>
          <w:sz w:val="32"/>
          <w:szCs w:val="32"/>
        </w:rPr>
        <w:t>文化传承</w:t>
      </w:r>
      <w:bookmarkEnd w:id="30"/>
    </w:p>
    <w:p w14:paraId="672C6187">
      <w:pPr>
        <w:keepNext w:val="0"/>
        <w:keepLines w:val="0"/>
        <w:pageBreakBefore w:val="0"/>
        <w:widowControl/>
        <w:suppressLineNumbers w:val="0"/>
        <w:kinsoku/>
        <w:wordWrap/>
        <w:overflowPunct/>
        <w:topLinePunct w:val="0"/>
        <w:autoSpaceDE/>
        <w:autoSpaceDN/>
        <w:bidi w:val="0"/>
        <w:adjustRightInd/>
        <w:snapToGrid/>
        <w:ind w:firstLine="640" w:firstLineChars="200"/>
        <w:jc w:val="left"/>
        <w:textAlignment w:val="auto"/>
        <w:outlineLvl w:val="1"/>
        <w:rPr>
          <w:rFonts w:hint="eastAsia" w:ascii="仿宋" w:hAnsi="仿宋" w:eastAsia="仿宋" w:cs="仿宋_GB2312"/>
          <w:sz w:val="32"/>
          <w:szCs w:val="32"/>
        </w:rPr>
      </w:pPr>
      <w:bookmarkStart w:id="31" w:name="_Toc31125"/>
      <w:r>
        <w:rPr>
          <w:rFonts w:hint="eastAsia" w:ascii="仿宋" w:hAnsi="仿宋" w:eastAsia="仿宋" w:cs="仿宋_GB2312"/>
          <w:sz w:val="32"/>
          <w:szCs w:val="32"/>
          <w:lang w:val="en-US" w:eastAsia="zh-CN"/>
        </w:rPr>
        <w:t>5.</w:t>
      </w:r>
      <w:r>
        <w:rPr>
          <w:rFonts w:hint="eastAsia" w:ascii="仿宋" w:hAnsi="仿宋" w:eastAsia="仿宋" w:cs="仿宋_GB2312"/>
          <w:sz w:val="32"/>
          <w:szCs w:val="32"/>
        </w:rPr>
        <w:t>1工匠精神传承</w:t>
      </w:r>
      <w:bookmarkEnd w:id="31"/>
    </w:p>
    <w:p w14:paraId="5FF09F66">
      <w:pPr>
        <w:keepNext w:val="0"/>
        <w:keepLines w:val="0"/>
        <w:pageBreakBefore w:val="0"/>
        <w:widowControl/>
        <w:suppressLineNumbers w:val="0"/>
        <w:kinsoku/>
        <w:wordWrap/>
        <w:overflowPunct/>
        <w:topLinePunct w:val="0"/>
        <w:autoSpaceDE/>
        <w:autoSpaceDN/>
        <w:bidi w:val="0"/>
        <w:adjustRightInd/>
        <w:snapToGrid/>
        <w:ind w:firstLine="640" w:firstLineChars="200"/>
        <w:jc w:val="left"/>
        <w:textAlignment w:val="auto"/>
        <w:rPr>
          <w:rFonts w:hint="eastAsia" w:ascii="仿宋" w:hAnsi="仿宋" w:eastAsia="仿宋" w:cs="仿宋"/>
          <w:kern w:val="0"/>
          <w:sz w:val="32"/>
          <w:szCs w:val="32"/>
          <w:lang w:val="en-US" w:eastAsia="zh-CN" w:bidi="ar"/>
        </w:rPr>
      </w:pPr>
      <w:r>
        <w:rPr>
          <w:rFonts w:hint="eastAsia" w:ascii="仿宋" w:hAnsi="仿宋" w:eastAsia="仿宋" w:cs="仿宋_GB2312"/>
          <w:sz w:val="32"/>
          <w:szCs w:val="32"/>
          <w:lang w:val="en-US" w:eastAsia="zh-CN"/>
        </w:rPr>
        <w:t>学校注重工匠精神传承，教育、教学和管理中引进企业文化，设立劳模工作室，邀请教学名师、县级先进个人到校举办讲座，宣扬“劳动光荣、创造伟大”精神。</w:t>
      </w:r>
      <w:r>
        <w:rPr>
          <w:rFonts w:hint="eastAsia" w:ascii="仿宋" w:hAnsi="仿宋" w:eastAsia="仿宋" w:cs="仿宋"/>
          <w:kern w:val="0"/>
          <w:sz w:val="32"/>
          <w:szCs w:val="32"/>
          <w:lang w:val="en-US" w:eastAsia="zh-CN" w:bidi="ar"/>
        </w:rPr>
        <w:t>继2023年斩获中共安徽省委宣传部、安徽省教育厅、安徽省人社厅主办的首届“传承工匠心 共铸报国情”全省中职学校主题朗诵大赛二个一等奖后，2024年，灵璧师范学子再次走进安徽省电视台1号演播大厅，参加第二届主题大赛全省总决赛。最终，陈沫、丁蕊、丁晓蕊、张先科、张金达、司治国同学的参赛作品荣获全省一等奖。</w:t>
      </w:r>
    </w:p>
    <w:p w14:paraId="44E17767">
      <w:pPr>
        <w:tabs>
          <w:tab w:val="left" w:pos="1695"/>
        </w:tabs>
        <w:ind w:firstLine="640" w:firstLineChars="200"/>
        <w:jc w:val="left"/>
        <w:outlineLvl w:val="1"/>
        <w:rPr>
          <w:rFonts w:hint="eastAsia" w:ascii="仿宋" w:hAnsi="仿宋" w:eastAsia="仿宋" w:cs="仿宋_GB2312"/>
          <w:sz w:val="32"/>
          <w:szCs w:val="32"/>
        </w:rPr>
      </w:pPr>
      <w:bookmarkStart w:id="32" w:name="_Toc313"/>
      <w:r>
        <w:rPr>
          <w:rFonts w:hint="eastAsia" w:ascii="仿宋" w:hAnsi="仿宋" w:eastAsia="仿宋" w:cs="仿宋_GB2312"/>
          <w:sz w:val="32"/>
          <w:szCs w:val="32"/>
          <w:lang w:val="en-US" w:eastAsia="zh-CN"/>
        </w:rPr>
        <w:t>5.2</w:t>
      </w:r>
      <w:r>
        <w:rPr>
          <w:rFonts w:hint="eastAsia" w:ascii="仿宋" w:hAnsi="仿宋" w:eastAsia="仿宋" w:cs="仿宋_GB2312"/>
          <w:sz w:val="32"/>
          <w:szCs w:val="32"/>
          <w:lang w:eastAsia="zh-CN"/>
        </w:rPr>
        <w:t>优秀传统文化</w:t>
      </w:r>
      <w:r>
        <w:rPr>
          <w:rFonts w:hint="eastAsia" w:ascii="仿宋" w:hAnsi="仿宋" w:eastAsia="仿宋" w:cs="仿宋_GB2312"/>
          <w:sz w:val="32"/>
          <w:szCs w:val="32"/>
        </w:rPr>
        <w:t>传承</w:t>
      </w:r>
      <w:bookmarkEnd w:id="32"/>
    </w:p>
    <w:p w14:paraId="330D7605">
      <w:pPr>
        <w:tabs>
          <w:tab w:val="left" w:pos="1695"/>
        </w:tabs>
        <w:ind w:firstLine="640" w:firstLineChars="200"/>
        <w:jc w:val="left"/>
        <w:rPr>
          <w:rFonts w:hint="default" w:ascii="仿宋" w:hAnsi="仿宋" w:eastAsia="仿宋" w:cs="仿宋_GB2312"/>
          <w:sz w:val="32"/>
          <w:szCs w:val="32"/>
          <w:lang w:val="en-US"/>
        </w:rPr>
      </w:pPr>
      <w:r>
        <w:rPr>
          <w:rFonts w:hint="eastAsia" w:ascii="仿宋" w:hAnsi="仿宋" w:eastAsia="仿宋" w:cs="仿宋_GB2312"/>
          <w:sz w:val="32"/>
          <w:szCs w:val="32"/>
          <w:lang w:val="en-US" w:eastAsia="zh-CN"/>
        </w:rPr>
        <w:t>学校</w:t>
      </w:r>
      <w:r>
        <w:rPr>
          <w:rFonts w:hint="eastAsia" w:ascii="仿宋" w:hAnsi="仿宋" w:eastAsia="仿宋" w:cs="仿宋_GB2312"/>
          <w:sz w:val="32"/>
          <w:szCs w:val="32"/>
        </w:rPr>
        <w:t>开展红色文化艺术教育</w:t>
      </w:r>
      <w:r>
        <w:rPr>
          <w:rFonts w:hint="eastAsia" w:ascii="仿宋" w:hAnsi="仿宋" w:eastAsia="仿宋" w:cs="仿宋_GB2312"/>
          <w:sz w:val="32"/>
          <w:szCs w:val="32"/>
          <w:lang w:eastAsia="zh-CN"/>
        </w:rPr>
        <w:t>，</w:t>
      </w:r>
      <w:r>
        <w:rPr>
          <w:rFonts w:hint="eastAsia" w:ascii="仿宋" w:hAnsi="仿宋" w:eastAsia="仿宋" w:cs="仿宋_GB2312"/>
          <w:sz w:val="32"/>
          <w:szCs w:val="32"/>
          <w:lang w:val="en-US" w:eastAsia="zh-CN"/>
        </w:rPr>
        <w:t>每年五月份，开展“红五月”大合唱比赛，唱经典红歌，讲革命故事，传红色基因。</w:t>
      </w:r>
      <w:r>
        <w:rPr>
          <w:rFonts w:hint="eastAsia" w:ascii="仿宋" w:hAnsi="仿宋" w:eastAsia="仿宋" w:cs="仿宋_GB2312"/>
          <w:sz w:val="32"/>
          <w:szCs w:val="32"/>
        </w:rPr>
        <w:t>利用灵璧县革命烈士陵园离学校一墙之隔的地理优势，深挖红色文化育人因素，对师生开展革命文化教育。</w:t>
      </w:r>
      <w:r>
        <w:rPr>
          <w:rFonts w:hint="eastAsia" w:ascii="仿宋" w:hAnsi="仿宋" w:eastAsia="仿宋" w:cs="仿宋_GB2312"/>
          <w:sz w:val="32"/>
          <w:szCs w:val="32"/>
          <w:lang w:val="en-US" w:eastAsia="zh-CN"/>
        </w:rPr>
        <w:t>学校开展“追寻红色印记 赓续红色血脉”研学旅行活动，组织学生参观蔡洼淮海战役总前委会议旧址，重温历史，缅怀先烈，弘扬革命精神，坚定理想信念，永葆爱国之心。</w:t>
      </w:r>
      <w:r>
        <w:rPr>
          <w:rFonts w:hint="default" w:ascii="仿宋" w:hAnsi="仿宋" w:eastAsia="仿宋" w:cs="仿宋_GB2312"/>
          <w:sz w:val="32"/>
          <w:szCs w:val="32"/>
          <w:lang w:val="en-US"/>
        </w:rPr>
        <w:drawing>
          <wp:inline distT="0" distB="0" distL="114300" distR="114300">
            <wp:extent cx="5266690" cy="3306445"/>
            <wp:effectExtent l="0" t="0" r="10160" b="8255"/>
            <wp:docPr id="69" name="图片 69" descr="微信图片_2025020918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微信图片_20250209182438"/>
                    <pic:cNvPicPr>
                      <a:picLocks noChangeAspect="1"/>
                    </pic:cNvPicPr>
                  </pic:nvPicPr>
                  <pic:blipFill>
                    <a:blip r:embed="rId71"/>
                    <a:stretch>
                      <a:fillRect/>
                    </a:stretch>
                  </pic:blipFill>
                  <pic:spPr>
                    <a:xfrm>
                      <a:off x="0" y="0"/>
                      <a:ext cx="5266690" cy="3306445"/>
                    </a:xfrm>
                    <a:prstGeom prst="rect">
                      <a:avLst/>
                    </a:prstGeom>
                  </pic:spPr>
                </pic:pic>
              </a:graphicData>
            </a:graphic>
          </wp:inline>
        </w:drawing>
      </w:r>
    </w:p>
    <w:p w14:paraId="7A57ED13">
      <w:pPr>
        <w:keepNext w:val="0"/>
        <w:keepLines w:val="0"/>
        <w:pageBreakBefore w:val="0"/>
        <w:widowControl/>
        <w:suppressLineNumbers w:val="0"/>
        <w:kinsoku/>
        <w:wordWrap/>
        <w:overflowPunct/>
        <w:topLinePunct w:val="0"/>
        <w:autoSpaceDE/>
        <w:autoSpaceDN/>
        <w:bidi w:val="0"/>
        <w:adjustRightInd/>
        <w:snapToGrid/>
        <w:ind w:firstLine="640" w:firstLineChars="200"/>
        <w:jc w:val="center"/>
        <w:textAlignment w:val="auto"/>
        <w:rPr>
          <w:rFonts w:hint="eastAsia" w:ascii="仿宋" w:hAnsi="仿宋" w:eastAsia="仿宋" w:cs="仿宋"/>
          <w:kern w:val="0"/>
          <w:sz w:val="28"/>
          <w:szCs w:val="28"/>
          <w:lang w:val="en-US" w:eastAsia="zh-CN" w:bidi="ar"/>
        </w:rPr>
      </w:pPr>
      <w:r>
        <w:rPr>
          <w:rFonts w:hint="eastAsia" w:ascii="仿宋" w:hAnsi="仿宋" w:eastAsia="仿宋" w:cs="仿宋"/>
          <w:kern w:val="0"/>
          <w:sz w:val="32"/>
          <w:szCs w:val="32"/>
          <w:lang w:val="en-US" w:eastAsia="zh-CN" w:bidi="ar"/>
        </w:rPr>
        <w:t>灵璧师范学校师生在教育部、国家语委主办的第六届中华经典诵写讲大赛“诵读中国”经典诵读大赛中，两件作品喜获大奖。学前教育系学生</w:t>
      </w:r>
      <w:r>
        <w:rPr>
          <w:rFonts w:hint="eastAsia" w:ascii="仿宋" w:hAnsi="仿宋" w:eastAsia="仿宋" w:cs="仿宋"/>
          <w:color w:val="auto"/>
          <w:kern w:val="0"/>
          <w:sz w:val="32"/>
          <w:szCs w:val="32"/>
          <w:lang w:val="en-US" w:eastAsia="zh-CN" w:bidi="ar"/>
        </w:rPr>
        <w:t>卜祥颖、孟雨帆、刘广金参赛作品《百合花》获全国一等奖；学前教育系学生王颖参赛作品《那支钢笔》获全国二等奖；李荣红、李灵燕、丁</w:t>
      </w:r>
      <w:r>
        <w:rPr>
          <w:rFonts w:hint="eastAsia" w:ascii="仿宋" w:hAnsi="仿宋" w:eastAsia="仿宋" w:cs="仿宋"/>
          <w:kern w:val="0"/>
          <w:sz w:val="32"/>
          <w:szCs w:val="32"/>
          <w:lang w:val="en-US" w:eastAsia="zh-CN" w:bidi="ar"/>
        </w:rPr>
        <w:t>飒获优秀指导教师奖；灵璧师范学校获优秀组织奖。此外，第六届中华经典诵写讲大赛“诗教中国”诗词讲解大赛中，陈子玉、黄丹丹两位老师获中学教师组优秀奖。</w:t>
      </w:r>
      <w:r>
        <w:rPr>
          <w:rFonts w:hint="eastAsia" w:ascii="仿宋" w:hAnsi="仿宋" w:eastAsia="仿宋" w:cs="仿宋"/>
          <w:kern w:val="0"/>
          <w:sz w:val="28"/>
          <w:szCs w:val="28"/>
          <w:lang w:val="en-US" w:eastAsia="zh-CN" w:bidi="ar"/>
        </w:rPr>
        <w:drawing>
          <wp:inline distT="0" distB="0" distL="114300" distR="114300">
            <wp:extent cx="3742690" cy="2113915"/>
            <wp:effectExtent l="0" t="0" r="10160" b="635"/>
            <wp:docPr id="58" name="图片 58" descr="中华经典诵写讲大赛获奖证书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中华经典诵写讲大赛获奖证书 (1)"/>
                    <pic:cNvPicPr>
                      <a:picLocks noChangeAspect="1"/>
                    </pic:cNvPicPr>
                  </pic:nvPicPr>
                  <pic:blipFill>
                    <a:blip r:embed="rId72"/>
                    <a:stretch>
                      <a:fillRect/>
                    </a:stretch>
                  </pic:blipFill>
                  <pic:spPr>
                    <a:xfrm>
                      <a:off x="0" y="0"/>
                      <a:ext cx="3742690" cy="2113915"/>
                    </a:xfrm>
                    <a:prstGeom prst="rect">
                      <a:avLst/>
                    </a:prstGeom>
                  </pic:spPr>
                </pic:pic>
              </a:graphicData>
            </a:graphic>
          </wp:inline>
        </w:drawing>
      </w:r>
      <w:r>
        <w:rPr>
          <w:rFonts w:hint="eastAsia" w:ascii="仿宋" w:hAnsi="仿宋" w:eastAsia="仿宋" w:cs="仿宋"/>
          <w:kern w:val="0"/>
          <w:sz w:val="28"/>
          <w:szCs w:val="28"/>
          <w:lang w:val="en-US" w:eastAsia="zh-CN" w:bidi="ar"/>
        </w:rPr>
        <w:drawing>
          <wp:inline distT="0" distB="0" distL="114300" distR="114300">
            <wp:extent cx="3750310" cy="2174240"/>
            <wp:effectExtent l="0" t="0" r="2540" b="16510"/>
            <wp:docPr id="59" name="图片 59" descr="中华经典诵写讲大赛获奖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中华经典诵写讲大赛获奖证书"/>
                    <pic:cNvPicPr>
                      <a:picLocks noChangeAspect="1"/>
                    </pic:cNvPicPr>
                  </pic:nvPicPr>
                  <pic:blipFill>
                    <a:blip r:embed="rId73"/>
                    <a:stretch>
                      <a:fillRect/>
                    </a:stretch>
                  </pic:blipFill>
                  <pic:spPr>
                    <a:xfrm>
                      <a:off x="0" y="0"/>
                      <a:ext cx="3750310" cy="2174240"/>
                    </a:xfrm>
                    <a:prstGeom prst="rect">
                      <a:avLst/>
                    </a:prstGeom>
                  </pic:spPr>
                </pic:pic>
              </a:graphicData>
            </a:graphic>
          </wp:inline>
        </w:drawing>
      </w:r>
      <w:r>
        <w:rPr>
          <w:rFonts w:hint="eastAsia" w:ascii="仿宋" w:hAnsi="仿宋" w:eastAsia="仿宋" w:cs="仿宋"/>
          <w:kern w:val="0"/>
          <w:sz w:val="28"/>
          <w:szCs w:val="28"/>
          <w:lang w:val="en-US" w:eastAsia="zh-CN" w:bidi="ar"/>
        </w:rPr>
        <w:drawing>
          <wp:inline distT="0" distB="0" distL="114300" distR="114300">
            <wp:extent cx="3760470" cy="1805305"/>
            <wp:effectExtent l="0" t="0" r="11430" b="4445"/>
            <wp:docPr id="60" name="图片 60" descr="微信图片_2024122622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微信图片_20241226223744"/>
                    <pic:cNvPicPr>
                      <a:picLocks noChangeAspect="1"/>
                    </pic:cNvPicPr>
                  </pic:nvPicPr>
                  <pic:blipFill>
                    <a:blip r:embed="rId74"/>
                    <a:stretch>
                      <a:fillRect/>
                    </a:stretch>
                  </pic:blipFill>
                  <pic:spPr>
                    <a:xfrm>
                      <a:off x="0" y="0"/>
                      <a:ext cx="3760470" cy="1805305"/>
                    </a:xfrm>
                    <a:prstGeom prst="rect">
                      <a:avLst/>
                    </a:prstGeom>
                  </pic:spPr>
                </pic:pic>
              </a:graphicData>
            </a:graphic>
          </wp:inline>
        </w:drawing>
      </w:r>
      <w:r>
        <w:rPr>
          <w:rFonts w:hint="eastAsia" w:ascii="仿宋" w:hAnsi="仿宋" w:eastAsia="仿宋" w:cs="仿宋"/>
          <w:kern w:val="0"/>
          <w:sz w:val="28"/>
          <w:szCs w:val="28"/>
          <w:lang w:val="en-US" w:eastAsia="zh-CN" w:bidi="ar"/>
        </w:rPr>
        <w:drawing>
          <wp:inline distT="0" distB="0" distL="114300" distR="114300">
            <wp:extent cx="3778885" cy="2046605"/>
            <wp:effectExtent l="0" t="0" r="12065" b="10795"/>
            <wp:docPr id="61" name="图片 61" descr="微信图片_2024122622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微信图片_20241226223751"/>
                    <pic:cNvPicPr>
                      <a:picLocks noChangeAspect="1"/>
                    </pic:cNvPicPr>
                  </pic:nvPicPr>
                  <pic:blipFill>
                    <a:blip r:embed="rId75"/>
                    <a:stretch>
                      <a:fillRect/>
                    </a:stretch>
                  </pic:blipFill>
                  <pic:spPr>
                    <a:xfrm>
                      <a:off x="0" y="0"/>
                      <a:ext cx="3778885" cy="2046605"/>
                    </a:xfrm>
                    <a:prstGeom prst="rect">
                      <a:avLst/>
                    </a:prstGeom>
                  </pic:spPr>
                </pic:pic>
              </a:graphicData>
            </a:graphic>
          </wp:inline>
        </w:drawing>
      </w:r>
    </w:p>
    <w:p w14:paraId="4A02EE88">
      <w:pPr>
        <w:spacing w:line="360" w:lineRule="auto"/>
        <w:ind w:firstLine="643" w:firstLineChars="200"/>
        <w:outlineLvl w:val="0"/>
        <w:rPr>
          <w:rFonts w:hint="eastAsia" w:ascii="仿宋" w:hAnsi="仿宋" w:eastAsia="仿宋" w:cs="仿宋"/>
          <w:b/>
          <w:bCs/>
          <w:color w:val="auto"/>
          <w:sz w:val="32"/>
          <w:szCs w:val="32"/>
        </w:rPr>
      </w:pPr>
      <w:bookmarkStart w:id="33" w:name="_Toc19267"/>
      <w:r>
        <w:rPr>
          <w:rFonts w:hint="eastAsia" w:ascii="仿宋" w:hAnsi="仿宋" w:eastAsia="仿宋" w:cs="仿宋"/>
          <w:b/>
          <w:bCs/>
          <w:color w:val="auto"/>
          <w:sz w:val="32"/>
          <w:szCs w:val="32"/>
          <w:lang w:val="en-US" w:eastAsia="zh-CN"/>
        </w:rPr>
        <w:t>6</w:t>
      </w:r>
      <w:r>
        <w:rPr>
          <w:rFonts w:hint="eastAsia" w:ascii="仿宋" w:hAnsi="仿宋" w:eastAsia="仿宋" w:cs="仿宋"/>
          <w:b/>
          <w:bCs/>
          <w:color w:val="auto"/>
          <w:sz w:val="32"/>
          <w:szCs w:val="32"/>
        </w:rPr>
        <w:t>.服务贡献</w:t>
      </w:r>
      <w:bookmarkEnd w:id="33"/>
    </w:p>
    <w:p w14:paraId="452F1BF7">
      <w:pPr>
        <w:tabs>
          <w:tab w:val="left" w:pos="958"/>
          <w:tab w:val="left" w:pos="1078"/>
        </w:tabs>
        <w:spacing w:line="360" w:lineRule="auto"/>
        <w:ind w:firstLine="643" w:firstLineChars="200"/>
        <w:outlineLvl w:val="1"/>
        <w:rPr>
          <w:rFonts w:hint="eastAsia" w:ascii="仿宋" w:hAnsi="仿宋" w:eastAsia="仿宋" w:cs="仿宋"/>
          <w:b/>
          <w:bCs/>
          <w:color w:val="auto"/>
          <w:sz w:val="32"/>
          <w:szCs w:val="32"/>
          <w:shd w:val="clear" w:color="auto" w:fill="FFFFFF"/>
        </w:rPr>
      </w:pPr>
      <w:bookmarkStart w:id="34" w:name="_Toc3385"/>
      <w:r>
        <w:rPr>
          <w:rFonts w:hint="eastAsia" w:ascii="仿宋" w:hAnsi="仿宋" w:eastAsia="仿宋" w:cs="仿宋"/>
          <w:b/>
          <w:bCs/>
          <w:color w:val="auto"/>
          <w:sz w:val="32"/>
          <w:szCs w:val="32"/>
          <w:shd w:val="clear" w:color="auto" w:fill="FFFFFF"/>
          <w:lang w:val="en-US" w:eastAsia="zh-CN"/>
        </w:rPr>
        <w:t>6</w:t>
      </w:r>
      <w:r>
        <w:rPr>
          <w:rFonts w:hint="eastAsia" w:ascii="仿宋" w:hAnsi="仿宋" w:eastAsia="仿宋" w:cs="仿宋"/>
          <w:b/>
          <w:bCs/>
          <w:color w:val="auto"/>
          <w:sz w:val="32"/>
          <w:szCs w:val="32"/>
          <w:shd w:val="clear" w:color="auto" w:fill="FFFFFF"/>
        </w:rPr>
        <w:t>.1服务行业企业</w:t>
      </w:r>
      <w:bookmarkEnd w:id="34"/>
    </w:p>
    <w:p w14:paraId="59FC4484">
      <w:pPr>
        <w:tabs>
          <w:tab w:val="left" w:pos="958"/>
          <w:tab w:val="left" w:pos="1078"/>
        </w:tabs>
        <w:spacing w:line="360" w:lineRule="auto"/>
        <w:ind w:firstLine="640" w:firstLineChars="200"/>
        <w:rPr>
          <w:rFonts w:hint="eastAsia" w:ascii="仿宋" w:hAnsi="仿宋" w:eastAsia="仿宋" w:cs="仿宋"/>
          <w:color w:val="auto"/>
          <w:sz w:val="32"/>
          <w:szCs w:val="32"/>
          <w:shd w:val="clear" w:color="auto" w:fill="FFFFFF"/>
          <w:lang w:val="en-US" w:eastAsia="zh-CN"/>
        </w:rPr>
      </w:pPr>
      <w:r>
        <w:rPr>
          <w:rFonts w:hint="eastAsia" w:ascii="仿宋" w:hAnsi="仿宋" w:eastAsia="仿宋" w:cs="仿宋"/>
          <w:color w:val="auto"/>
          <w:sz w:val="32"/>
          <w:szCs w:val="32"/>
          <w:shd w:val="clear" w:color="auto" w:fill="FFFFFF"/>
          <w:lang w:val="en-US" w:eastAsia="zh-CN"/>
        </w:rPr>
        <w:t>一是积极服务灵泗两县各幼教机构，</w:t>
      </w:r>
      <w:r>
        <w:rPr>
          <w:rFonts w:hint="eastAsia" w:ascii="仿宋" w:hAnsi="仿宋" w:eastAsia="仿宋" w:cs="仿宋"/>
          <w:sz w:val="32"/>
          <w:szCs w:val="32"/>
          <w:lang w:val="en-US" w:eastAsia="zh-CN"/>
        </w:rPr>
        <w:t>充分利用学校人才资源优势，</w:t>
      </w:r>
      <w:r>
        <w:rPr>
          <w:rFonts w:hint="eastAsia" w:ascii="仿宋" w:hAnsi="仿宋" w:eastAsia="仿宋" w:cs="仿宋"/>
          <w:color w:val="auto"/>
          <w:sz w:val="32"/>
          <w:szCs w:val="32"/>
          <w:shd w:val="clear" w:color="auto" w:fill="FFFFFF"/>
          <w:lang w:val="en-US" w:eastAsia="zh-CN"/>
        </w:rPr>
        <w:t>为园方提供课题研究指导、教师业务培训、普通话培训测试，参与园方保教方案制定。</w:t>
      </w:r>
      <w:r>
        <w:rPr>
          <w:rFonts w:hint="eastAsia" w:ascii="仿宋" w:hAnsi="仿宋" w:eastAsia="仿宋" w:cs="仿宋_GB2312"/>
          <w:sz w:val="32"/>
          <w:szCs w:val="32"/>
        </w:rPr>
        <w:t>20</w:t>
      </w:r>
      <w:r>
        <w:rPr>
          <w:rFonts w:ascii="仿宋" w:hAnsi="仿宋" w:eastAsia="仿宋" w:cs="仿宋_GB2312"/>
          <w:sz w:val="32"/>
          <w:szCs w:val="32"/>
        </w:rPr>
        <w:t>2</w:t>
      </w:r>
      <w:r>
        <w:rPr>
          <w:rFonts w:hint="eastAsia" w:ascii="仿宋" w:hAnsi="仿宋" w:eastAsia="仿宋" w:cs="仿宋_GB2312"/>
          <w:sz w:val="32"/>
          <w:szCs w:val="32"/>
          <w:lang w:val="en-US" w:eastAsia="zh-CN"/>
        </w:rPr>
        <w:t>3年</w:t>
      </w:r>
      <w:r>
        <w:rPr>
          <w:rFonts w:hint="eastAsia" w:ascii="仿宋" w:hAnsi="仿宋" w:eastAsia="仿宋" w:cs="仿宋_GB2312"/>
          <w:sz w:val="32"/>
          <w:szCs w:val="32"/>
        </w:rPr>
        <w:t>，对全县各幼儿园园长、老师开展业务培训</w:t>
      </w:r>
      <w:r>
        <w:rPr>
          <w:rFonts w:hint="eastAsia" w:ascii="仿宋" w:hAnsi="仿宋" w:eastAsia="仿宋" w:cs="仿宋_GB2312"/>
          <w:sz w:val="32"/>
          <w:szCs w:val="32"/>
          <w:lang w:val="en-US" w:eastAsia="zh-CN"/>
        </w:rPr>
        <w:t>300余</w:t>
      </w:r>
      <w:r>
        <w:rPr>
          <w:rFonts w:hint="eastAsia" w:ascii="仿宋" w:hAnsi="仿宋" w:eastAsia="仿宋" w:cs="仿宋_GB2312"/>
          <w:sz w:val="32"/>
          <w:szCs w:val="32"/>
        </w:rPr>
        <w:t>人次；</w:t>
      </w:r>
      <w:r>
        <w:rPr>
          <w:rFonts w:hint="eastAsia" w:ascii="仿宋" w:hAnsi="仿宋" w:eastAsia="仿宋" w:cs="仿宋_GB2312"/>
          <w:sz w:val="32"/>
          <w:szCs w:val="32"/>
          <w:lang w:val="en-US" w:eastAsia="zh-CN"/>
        </w:rPr>
        <w:t>继续指导小学、幼儿园开展课题研究4项；就幼儿园、小学教育问题开展调查研究6项；受灵璧县语委办委托，面向全县各学校语言文字骨干开展2次培训，培训人员近400人。同时，在30余家幼儿园开展</w:t>
      </w:r>
      <w:r>
        <w:rPr>
          <w:rFonts w:hint="eastAsia" w:ascii="仿宋" w:hAnsi="仿宋" w:eastAsia="仿宋" w:cs="仿宋_GB2312"/>
          <w:sz w:val="32"/>
          <w:szCs w:val="32"/>
        </w:rPr>
        <w:t>学前教育专业实训基地</w:t>
      </w:r>
      <w:r>
        <w:rPr>
          <w:rFonts w:hint="eastAsia" w:ascii="仿宋" w:hAnsi="仿宋" w:eastAsia="仿宋" w:cs="仿宋_GB2312"/>
          <w:sz w:val="32"/>
          <w:szCs w:val="32"/>
          <w:lang w:val="en-US" w:eastAsia="zh-CN"/>
        </w:rPr>
        <w:t>建设。</w:t>
      </w:r>
      <w:r>
        <w:rPr>
          <w:rFonts w:hint="eastAsia" w:ascii="仿宋" w:hAnsi="仿宋" w:eastAsia="仿宋" w:cs="仿宋"/>
          <w:color w:val="auto"/>
          <w:sz w:val="32"/>
          <w:szCs w:val="32"/>
          <w:shd w:val="clear" w:color="auto" w:fill="FFFFFF"/>
          <w:lang w:val="en-US" w:eastAsia="zh-CN"/>
        </w:rPr>
        <w:t>二是积极服务灵璧县医疗卫生机构，为合作医疗机构提供实习生，承担了院方部分护理工作。</w:t>
      </w:r>
    </w:p>
    <w:p w14:paraId="74A35790">
      <w:pPr>
        <w:tabs>
          <w:tab w:val="left" w:pos="958"/>
          <w:tab w:val="left" w:pos="1078"/>
        </w:tabs>
        <w:spacing w:line="360" w:lineRule="auto"/>
        <w:ind w:firstLine="643" w:firstLineChars="200"/>
        <w:outlineLvl w:val="1"/>
        <w:rPr>
          <w:rFonts w:hint="eastAsia" w:ascii="仿宋" w:hAnsi="仿宋" w:eastAsia="仿宋" w:cs="仿宋"/>
          <w:b/>
          <w:bCs/>
          <w:color w:val="auto"/>
          <w:sz w:val="32"/>
          <w:szCs w:val="32"/>
          <w:shd w:val="clear" w:color="auto" w:fill="FFFFFF"/>
        </w:rPr>
      </w:pPr>
      <w:bookmarkStart w:id="35" w:name="_Toc24138"/>
      <w:r>
        <w:rPr>
          <w:rFonts w:hint="eastAsia" w:ascii="仿宋" w:hAnsi="仿宋" w:eastAsia="仿宋" w:cs="仿宋"/>
          <w:b/>
          <w:bCs/>
          <w:color w:val="auto"/>
          <w:sz w:val="32"/>
          <w:szCs w:val="32"/>
          <w:shd w:val="clear" w:color="auto" w:fill="FFFFFF"/>
          <w:lang w:val="en-US" w:eastAsia="zh-CN"/>
        </w:rPr>
        <w:t>6</w:t>
      </w:r>
      <w:r>
        <w:rPr>
          <w:rFonts w:hint="eastAsia" w:ascii="仿宋" w:hAnsi="仿宋" w:eastAsia="仿宋" w:cs="仿宋"/>
          <w:b/>
          <w:bCs/>
          <w:color w:val="auto"/>
          <w:sz w:val="32"/>
          <w:szCs w:val="32"/>
          <w:shd w:val="clear" w:color="auto" w:fill="FFFFFF"/>
        </w:rPr>
        <w:t>.2服务地方发展</w:t>
      </w:r>
      <w:bookmarkEnd w:id="35"/>
    </w:p>
    <w:p w14:paraId="2C71BB99">
      <w:pPr>
        <w:tabs>
          <w:tab w:val="left" w:pos="958"/>
          <w:tab w:val="left" w:pos="1078"/>
        </w:tabs>
        <w:spacing w:line="360" w:lineRule="auto"/>
        <w:ind w:firstLine="640" w:firstLineChars="200"/>
        <w:rPr>
          <w:rFonts w:hint="default" w:ascii="方正仿宋_GBK" w:hAnsi="方正仿宋_GBK" w:eastAsia="方正仿宋_GBK" w:cs="方正仿宋_GBK"/>
          <w:color w:val="auto"/>
          <w:sz w:val="32"/>
          <w:szCs w:val="32"/>
          <w:shd w:val="clear" w:color="auto" w:fill="FFFFFF"/>
          <w:lang w:val="en-US" w:eastAsia="zh-CN"/>
        </w:rPr>
      </w:pPr>
      <w:r>
        <w:rPr>
          <w:rFonts w:hint="eastAsia" w:ascii="仿宋" w:hAnsi="仿宋" w:eastAsia="仿宋" w:cs="仿宋"/>
          <w:color w:val="auto"/>
          <w:sz w:val="32"/>
          <w:szCs w:val="32"/>
          <w:shd w:val="clear" w:color="auto" w:fill="FFFFFF"/>
          <w:lang w:val="en-US" w:eastAsia="zh-CN"/>
        </w:rPr>
        <w:t>培养了大批幼教人才，分布在灵泗两县各幼教机构，大多成为园方骨干力量、领导，对两县学前教育事业做出了突出贡献。引导毕业生在本地就业、创业，为地方经济社会发展提供了人才支撑。</w:t>
      </w:r>
      <w:r>
        <w:rPr>
          <w:rFonts w:hint="eastAsia" w:ascii="仿宋" w:hAnsi="仿宋" w:eastAsia="仿宋" w:cs="仿宋_GB2312"/>
          <w:sz w:val="32"/>
          <w:szCs w:val="32"/>
        </w:rPr>
        <w:t>积极开展职业教育服务社会</w:t>
      </w:r>
      <w:r>
        <w:rPr>
          <w:rFonts w:hint="eastAsia" w:ascii="仿宋" w:hAnsi="仿宋" w:eastAsia="仿宋" w:cs="仿宋_GB2312"/>
          <w:sz w:val="32"/>
          <w:szCs w:val="32"/>
          <w:lang w:val="en-US" w:eastAsia="zh-CN"/>
        </w:rPr>
        <w:t>活动</w:t>
      </w:r>
      <w:r>
        <w:rPr>
          <w:rFonts w:hint="eastAsia" w:ascii="仿宋" w:hAnsi="仿宋" w:eastAsia="仿宋" w:cs="仿宋_GB2312"/>
          <w:sz w:val="32"/>
          <w:szCs w:val="32"/>
        </w:rPr>
        <w:t>，选派志愿者参与我县文明创建、文化传承和社区公益活动。</w:t>
      </w:r>
    </w:p>
    <w:p w14:paraId="74E2EB76">
      <w:pPr>
        <w:ind w:firstLine="643" w:firstLineChars="200"/>
        <w:outlineLvl w:val="1"/>
        <w:rPr>
          <w:rFonts w:hint="eastAsia" w:ascii="仿宋" w:hAnsi="仿宋" w:eastAsia="仿宋" w:cs="仿宋"/>
          <w:b/>
          <w:bCs/>
          <w:color w:val="auto"/>
          <w:sz w:val="32"/>
          <w:szCs w:val="32"/>
          <w:shd w:val="clear" w:color="auto" w:fill="FFFFFF"/>
        </w:rPr>
      </w:pPr>
      <w:bookmarkStart w:id="36" w:name="_Toc170"/>
      <w:r>
        <w:rPr>
          <w:rFonts w:hint="eastAsia" w:ascii="仿宋" w:hAnsi="仿宋" w:eastAsia="仿宋" w:cs="仿宋"/>
          <w:b/>
          <w:bCs/>
          <w:color w:val="auto"/>
          <w:sz w:val="32"/>
          <w:szCs w:val="32"/>
          <w:shd w:val="clear" w:color="auto" w:fill="FFFFFF"/>
          <w:lang w:val="en-US" w:eastAsia="zh-CN"/>
        </w:rPr>
        <w:t>6</w:t>
      </w:r>
      <w:r>
        <w:rPr>
          <w:rFonts w:hint="eastAsia" w:ascii="仿宋" w:hAnsi="仿宋" w:eastAsia="仿宋" w:cs="仿宋"/>
          <w:b/>
          <w:bCs/>
          <w:color w:val="auto"/>
          <w:sz w:val="32"/>
          <w:szCs w:val="32"/>
          <w:shd w:val="clear" w:color="auto" w:fill="FFFFFF"/>
        </w:rPr>
        <w:t>.3服务乡村振兴</w:t>
      </w:r>
      <w:bookmarkEnd w:id="36"/>
    </w:p>
    <w:p w14:paraId="764C58F3">
      <w:pPr>
        <w:ind w:firstLine="640" w:firstLineChars="200"/>
        <w:rPr>
          <w:rFonts w:hint="eastAsia" w:ascii="仿宋" w:hAnsi="仿宋" w:eastAsia="仿宋" w:cs="仿宋_GB2312"/>
          <w:sz w:val="32"/>
          <w:szCs w:val="32"/>
          <w:lang w:val="en-US" w:eastAsia="zh-CN"/>
        </w:rPr>
      </w:pPr>
      <w:r>
        <w:rPr>
          <w:rFonts w:hint="eastAsia" w:ascii="仿宋" w:hAnsi="仿宋" w:eastAsia="仿宋" w:cs="仿宋"/>
          <w:sz w:val="32"/>
          <w:szCs w:val="32"/>
          <w:lang w:val="en-US" w:eastAsia="zh-CN"/>
        </w:rPr>
        <w:t>为切实推进职业教育服务乡村振兴行动，2021年，灵璧师范学校选派丁洪波等二名干部进驻黄湾镇朱圩村等地，开展为期三年的驻村工作。丁洪波驻村帮扶工作得到组织和群众的充分认可，被评为优秀驻村干部。2024年，学校又增派职工李瑞斌，参加乡村振兴工作。</w:t>
      </w:r>
      <w:r>
        <w:rPr>
          <w:rFonts w:hint="eastAsia" w:ascii="仿宋" w:hAnsi="仿宋" w:eastAsia="仿宋" w:cs="仿宋_GB2312"/>
          <w:sz w:val="32"/>
          <w:szCs w:val="32"/>
          <w:lang w:val="en-US" w:eastAsia="zh-CN"/>
        </w:rPr>
        <w:t>学校发挥普通话省级示范校优势，开展推普进乡村活动，助力乡村及村镇小学语言文字规范化建设。</w:t>
      </w:r>
    </w:p>
    <w:p w14:paraId="5B9C75C8">
      <w:pPr>
        <w:spacing w:line="360" w:lineRule="auto"/>
        <w:ind w:firstLine="643" w:firstLineChars="200"/>
        <w:outlineLvl w:val="0"/>
        <w:rPr>
          <w:rFonts w:hint="eastAsia" w:ascii="仿宋" w:hAnsi="仿宋" w:eastAsia="仿宋" w:cs="仿宋"/>
          <w:b/>
          <w:bCs/>
          <w:color w:val="auto"/>
          <w:sz w:val="32"/>
          <w:szCs w:val="32"/>
        </w:rPr>
      </w:pPr>
      <w:bookmarkStart w:id="37" w:name="_Toc2430"/>
      <w:r>
        <w:rPr>
          <w:rFonts w:hint="eastAsia" w:ascii="仿宋" w:hAnsi="仿宋" w:eastAsia="仿宋" w:cs="仿宋"/>
          <w:b/>
          <w:bCs/>
          <w:color w:val="auto"/>
          <w:sz w:val="32"/>
          <w:szCs w:val="32"/>
          <w:lang w:val="en-US" w:eastAsia="zh-CN"/>
        </w:rPr>
        <w:t>7</w:t>
      </w:r>
      <w:r>
        <w:rPr>
          <w:rFonts w:hint="eastAsia" w:ascii="仿宋" w:hAnsi="仿宋" w:eastAsia="仿宋" w:cs="仿宋"/>
          <w:b/>
          <w:bCs/>
          <w:color w:val="auto"/>
          <w:sz w:val="32"/>
          <w:szCs w:val="32"/>
        </w:rPr>
        <w:t>.发展保障</w:t>
      </w:r>
      <w:bookmarkEnd w:id="37"/>
    </w:p>
    <w:p w14:paraId="5082BB2C">
      <w:pPr>
        <w:pStyle w:val="24"/>
        <w:outlineLvl w:val="1"/>
        <w:rPr>
          <w:rFonts w:hint="eastAsia" w:ascii="仿宋" w:hAnsi="仿宋" w:eastAsia="仿宋" w:cs="仿宋"/>
          <w:b/>
          <w:bCs/>
          <w:color w:val="auto"/>
          <w:sz w:val="32"/>
          <w:szCs w:val="32"/>
        </w:rPr>
      </w:pPr>
      <w:bookmarkStart w:id="38" w:name="_Toc19737"/>
      <w:r>
        <w:rPr>
          <w:rFonts w:hint="eastAsia" w:ascii="仿宋" w:hAnsi="仿宋" w:eastAsia="仿宋" w:cs="仿宋"/>
          <w:b/>
          <w:bCs/>
          <w:color w:val="auto"/>
          <w:sz w:val="32"/>
          <w:szCs w:val="32"/>
          <w:lang w:val="en-US" w:eastAsia="zh-CN"/>
        </w:rPr>
        <w:t>7</w:t>
      </w:r>
      <w:r>
        <w:rPr>
          <w:rFonts w:hint="eastAsia" w:ascii="仿宋" w:hAnsi="仿宋" w:eastAsia="仿宋" w:cs="仿宋"/>
          <w:b/>
          <w:bCs/>
          <w:color w:val="auto"/>
          <w:sz w:val="32"/>
          <w:szCs w:val="32"/>
        </w:rPr>
        <w:t>.1党建引领</w:t>
      </w:r>
      <w:bookmarkEnd w:id="38"/>
    </w:p>
    <w:p w14:paraId="3E2920AE">
      <w:pPr>
        <w:pStyle w:val="24"/>
        <w:rPr>
          <w:rFonts w:hint="eastAsia" w:ascii="仿宋" w:hAnsi="仿宋" w:eastAsia="仿宋"/>
          <w:sz w:val="32"/>
          <w:szCs w:val="32"/>
          <w:lang w:val="en-US" w:eastAsia="zh-CN"/>
        </w:rPr>
      </w:pPr>
      <w:r>
        <w:rPr>
          <w:rFonts w:hint="eastAsia" w:ascii="仿宋" w:hAnsi="仿宋" w:eastAsia="仿宋" w:cs="仿宋"/>
          <w:sz w:val="32"/>
          <w:szCs w:val="32"/>
          <w:lang w:val="en-US" w:eastAsia="zh-CN"/>
        </w:rPr>
        <w:t>学校加强党对教育事业的全面领导，以党建统领工作全局。</w:t>
      </w:r>
      <w:r>
        <w:rPr>
          <w:rFonts w:hint="eastAsia" w:ascii="仿宋" w:hAnsi="仿宋" w:eastAsia="仿宋" w:cs="仿宋"/>
          <w:sz w:val="32"/>
          <w:szCs w:val="32"/>
        </w:rPr>
        <w:t>一是</w:t>
      </w:r>
      <w:r>
        <w:rPr>
          <w:rFonts w:hint="eastAsia" w:ascii="仿宋" w:hAnsi="仿宋" w:eastAsia="仿宋" w:cs="仿宋"/>
          <w:color w:val="auto"/>
          <w:sz w:val="32"/>
          <w:szCs w:val="32"/>
          <w:shd w:val="clear" w:color="auto" w:fill="FFFFFF"/>
        </w:rPr>
        <w:t>学习宣传贯彻党的二十大精神</w:t>
      </w:r>
      <w:r>
        <w:rPr>
          <w:rFonts w:hint="eastAsia" w:ascii="仿宋" w:hAnsi="仿宋" w:eastAsia="仿宋" w:cs="仿宋"/>
          <w:color w:val="auto"/>
          <w:sz w:val="32"/>
          <w:szCs w:val="32"/>
          <w:shd w:val="clear" w:color="auto" w:fill="FFFFFF"/>
          <w:lang w:eastAsia="zh-CN"/>
        </w:rPr>
        <w:t>，</w:t>
      </w:r>
      <w:r>
        <w:rPr>
          <w:rFonts w:hint="eastAsia" w:ascii="仿宋" w:hAnsi="仿宋" w:eastAsia="仿宋" w:cs="仿宋"/>
          <w:color w:val="auto"/>
          <w:sz w:val="32"/>
          <w:szCs w:val="32"/>
          <w:shd w:val="clear" w:color="auto" w:fill="FFFFFF"/>
        </w:rPr>
        <w:t>坚持用习近平新时代中国特色社会主义思想凝心铸魂</w:t>
      </w:r>
      <w:r>
        <w:rPr>
          <w:rFonts w:hint="eastAsia" w:ascii="仿宋" w:hAnsi="仿宋" w:eastAsia="仿宋" w:cs="仿宋"/>
          <w:color w:val="auto"/>
          <w:sz w:val="32"/>
          <w:szCs w:val="32"/>
          <w:shd w:val="clear" w:color="auto" w:fill="FFFFFF"/>
          <w:lang w:eastAsia="zh-CN"/>
        </w:rPr>
        <w:t>。</w:t>
      </w:r>
      <w:r>
        <w:rPr>
          <w:rFonts w:hint="eastAsia" w:ascii="仿宋" w:hAnsi="仿宋" w:eastAsia="仿宋" w:cs="仿宋"/>
          <w:color w:val="auto"/>
          <w:sz w:val="32"/>
          <w:szCs w:val="32"/>
          <w:shd w:val="clear" w:color="auto" w:fill="FFFFFF"/>
          <w:lang w:val="en-US" w:eastAsia="zh-CN"/>
        </w:rPr>
        <w:t>二是在全体党员中</w:t>
      </w:r>
      <w:r>
        <w:rPr>
          <w:rFonts w:hint="eastAsia" w:ascii="仿宋" w:hAnsi="仿宋" w:eastAsia="仿宋" w:cs="仿宋"/>
          <w:i w:val="0"/>
          <w:iCs w:val="0"/>
          <w:caps w:val="0"/>
          <w:color w:val="333333"/>
          <w:spacing w:val="9"/>
          <w:sz w:val="32"/>
          <w:szCs w:val="32"/>
          <w:shd w:val="clear" w:color="auto" w:fill="FFFFFF"/>
        </w:rPr>
        <w:t>深入开展学习贯彻</w:t>
      </w:r>
      <w:r>
        <w:rPr>
          <w:rFonts w:hint="eastAsia" w:ascii="仿宋" w:hAnsi="仿宋" w:eastAsia="仿宋" w:cs="仿宋"/>
          <w:color w:val="auto"/>
          <w:sz w:val="32"/>
          <w:szCs w:val="32"/>
          <w:shd w:val="clear" w:color="auto" w:fill="FFFFFF"/>
          <w:lang w:val="en-US" w:eastAsia="zh-CN"/>
        </w:rPr>
        <w:t>习近平新时代中国特色社会主义思想主题教育，</w:t>
      </w:r>
      <w:r>
        <w:rPr>
          <w:rFonts w:hint="eastAsia" w:ascii="仿宋" w:hAnsi="仿宋" w:eastAsia="仿宋" w:cs="仿宋"/>
          <w:color w:val="auto"/>
          <w:sz w:val="32"/>
          <w:szCs w:val="32"/>
          <w:shd w:val="clear" w:color="auto" w:fill="FFFFFF"/>
        </w:rPr>
        <w:t>持续推动主题教育走深走实</w:t>
      </w:r>
      <w:r>
        <w:rPr>
          <w:rFonts w:hint="eastAsia" w:ascii="仿宋" w:hAnsi="仿宋" w:eastAsia="仿宋" w:cs="仿宋"/>
          <w:color w:val="auto"/>
          <w:sz w:val="32"/>
          <w:szCs w:val="32"/>
          <w:shd w:val="clear" w:color="auto" w:fill="FFFFFF"/>
          <w:lang w:eastAsia="zh-CN"/>
        </w:rPr>
        <w:t>。</w:t>
      </w:r>
      <w:r>
        <w:rPr>
          <w:rFonts w:hint="eastAsia" w:ascii="仿宋" w:hAnsi="仿宋" w:eastAsia="仿宋" w:cs="仿宋"/>
          <w:color w:val="auto"/>
          <w:sz w:val="32"/>
          <w:szCs w:val="32"/>
          <w:shd w:val="clear" w:color="auto" w:fill="FFFFFF"/>
          <w:lang w:val="en-US" w:eastAsia="zh-CN"/>
        </w:rPr>
        <w:t>三是</w:t>
      </w:r>
      <w:r>
        <w:rPr>
          <w:rFonts w:hint="eastAsia" w:ascii="仿宋" w:hAnsi="仿宋" w:eastAsia="仿宋"/>
          <w:sz w:val="32"/>
          <w:szCs w:val="32"/>
          <w:lang w:val="en-US" w:eastAsia="zh-CN"/>
        </w:rPr>
        <w:t>重大事项由党委集体研究决策，保障了正确的办学方向和</w:t>
      </w:r>
      <w:r>
        <w:rPr>
          <w:rFonts w:hint="eastAsia" w:ascii="仿宋" w:hAnsi="仿宋" w:eastAsia="仿宋" w:cs="仿宋"/>
          <w:color w:val="000000"/>
          <w:sz w:val="32"/>
          <w:szCs w:val="32"/>
        </w:rPr>
        <w:t>决策的民主化、科学化、制度化</w:t>
      </w:r>
      <w:r>
        <w:rPr>
          <w:rFonts w:hint="eastAsia" w:ascii="仿宋" w:hAnsi="仿宋" w:eastAsia="仿宋"/>
          <w:sz w:val="32"/>
          <w:szCs w:val="32"/>
        </w:rPr>
        <w:t>。</w:t>
      </w:r>
      <w:r>
        <w:rPr>
          <w:rFonts w:hint="eastAsia" w:ascii="仿宋" w:hAnsi="仿宋" w:eastAsia="仿宋"/>
          <w:sz w:val="32"/>
          <w:szCs w:val="32"/>
          <w:lang w:val="en-US" w:eastAsia="zh-CN"/>
        </w:rPr>
        <w:t>四</w:t>
      </w:r>
      <w:r>
        <w:rPr>
          <w:rFonts w:hint="eastAsia" w:ascii="仿宋" w:hAnsi="仿宋" w:eastAsia="仿宋"/>
          <w:sz w:val="32"/>
          <w:szCs w:val="32"/>
        </w:rPr>
        <w:t>是</w:t>
      </w:r>
      <w:r>
        <w:rPr>
          <w:rFonts w:hint="eastAsia" w:ascii="仿宋" w:hAnsi="仿宋" w:eastAsia="仿宋"/>
          <w:sz w:val="32"/>
          <w:szCs w:val="32"/>
          <w:lang w:val="en-US" w:eastAsia="zh-CN"/>
        </w:rPr>
        <w:t>加强意识形态工作，</w:t>
      </w:r>
      <w:r>
        <w:rPr>
          <w:rFonts w:ascii="仿宋" w:hAnsi="仿宋" w:eastAsia="仿宋"/>
          <w:sz w:val="32"/>
          <w:szCs w:val="32"/>
        </w:rPr>
        <w:t>坚持以习近平新时代中国特色社会主义思想为指导，以培育和践行社会主义核心价值观为核心，切实加强意识形态领域管理和引导</w:t>
      </w:r>
      <w:r>
        <w:rPr>
          <w:rFonts w:hint="eastAsia" w:ascii="仿宋" w:hAnsi="仿宋" w:eastAsia="仿宋"/>
          <w:sz w:val="32"/>
          <w:szCs w:val="32"/>
        </w:rPr>
        <w:t>。</w:t>
      </w:r>
      <w:r>
        <w:rPr>
          <w:rFonts w:hint="eastAsia" w:ascii="仿宋" w:hAnsi="仿宋" w:eastAsia="仿宋"/>
          <w:sz w:val="32"/>
          <w:szCs w:val="32"/>
          <w:lang w:val="en-US" w:eastAsia="zh-CN"/>
        </w:rPr>
        <w:t>五是</w:t>
      </w:r>
      <w:r>
        <w:rPr>
          <w:rFonts w:hint="eastAsia" w:ascii="仿宋" w:hAnsi="仿宋" w:eastAsia="仿宋"/>
          <w:sz w:val="32"/>
          <w:szCs w:val="32"/>
        </w:rPr>
        <w:t>加强师德师风建设，尤其注重加强教师思想政治工作，引导教师不断加强师德修养和认真落实教育、教学常规，促进教师专业与修养共成长。</w:t>
      </w:r>
      <w:r>
        <w:rPr>
          <w:rFonts w:hint="eastAsia" w:ascii="仿宋" w:hAnsi="仿宋" w:eastAsia="仿宋"/>
          <w:sz w:val="32"/>
          <w:szCs w:val="32"/>
          <w:lang w:val="en-US" w:eastAsia="zh-CN"/>
        </w:rPr>
        <w:t>六是发挥党员先锋模范作用，在教育、教育、管理、服务各个方面，党员始终走在前列。</w:t>
      </w:r>
    </w:p>
    <w:p w14:paraId="4F247FAF">
      <w:pPr>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学校以习近平新时代中国特色社会主义思想为指导，全面贯彻落实党的二十大和二十届三中全会精神，坚决贯彻党的教育方针和全国教育大会精神，扎实开展党纪学习教育，落实立德树人根本任务，深刻领悟“两个确立”的决定性意义，更加自觉增强“四个意识”、坚定“四个自信”、做到“两个维护”，全面落实新时代党的建设总要求，持续提升灵璧师范学校党建质量，为推动学校教育教学高质量发展提供坚强保证。有效发挥党建和团建在教育教学中引领作用，激发师生向党向团热情，提升政治觉悟和践行能力。</w:t>
      </w:r>
    </w:p>
    <w:p w14:paraId="071D4C79">
      <w:pPr>
        <w:jc w:val="center"/>
        <w:rPr>
          <w:rFonts w:hint="eastAsia" w:ascii="仿宋_GB2312" w:hAnsi="仿宋_GB2312" w:eastAsia="仿宋_GB2312" w:cs="仿宋_GB2312"/>
          <w:sz w:val="32"/>
          <w:szCs w:val="32"/>
          <w:lang w:val="en-US" w:eastAsia="zh-CN"/>
        </w:rPr>
      </w:pPr>
      <w:r>
        <w:rPr>
          <w:rFonts w:hint="eastAsia" w:ascii="宋体" w:hAnsi="宋体" w:eastAsia="宋体" w:cs="Times New Roman"/>
          <w:sz w:val="28"/>
          <w:szCs w:val="28"/>
          <w:lang w:eastAsia="zh-CN"/>
        </w:rPr>
        <w:drawing>
          <wp:inline distT="0" distB="0" distL="114300" distR="114300">
            <wp:extent cx="5272405" cy="3954145"/>
            <wp:effectExtent l="0" t="0" r="4445" b="8255"/>
            <wp:docPr id="64" name="图片 64" descr="mmexport170894957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mmexport1708949576452"/>
                    <pic:cNvPicPr>
                      <a:picLocks noChangeAspect="1"/>
                    </pic:cNvPicPr>
                  </pic:nvPicPr>
                  <pic:blipFill>
                    <a:blip r:embed="rId76"/>
                    <a:stretch>
                      <a:fillRect/>
                    </a:stretch>
                  </pic:blipFill>
                  <pic:spPr>
                    <a:xfrm>
                      <a:off x="0" y="0"/>
                      <a:ext cx="5272405" cy="3954145"/>
                    </a:xfrm>
                    <a:prstGeom prst="rect">
                      <a:avLst/>
                    </a:prstGeom>
                    <a:noFill/>
                    <a:ln>
                      <a:noFill/>
                    </a:ln>
                  </pic:spPr>
                </pic:pic>
              </a:graphicData>
            </a:graphic>
          </wp:inline>
        </w:drawing>
      </w:r>
    </w:p>
    <w:p w14:paraId="6D190909">
      <w:pPr>
        <w:jc w:val="center"/>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2月26日，党员志愿者“除雪保学”志愿服务活动</w:t>
      </w:r>
    </w:p>
    <w:p w14:paraId="17EFCFD9">
      <w:pPr>
        <w:rPr>
          <w:rFonts w:hint="eastAsia" w:ascii="仿宋_GB2312" w:hAnsi="仿宋_GB2312" w:eastAsia="仿宋_GB2312" w:cs="仿宋_GB2312"/>
          <w:sz w:val="32"/>
          <w:szCs w:val="32"/>
          <w:lang w:val="en-US" w:eastAsia="zh-CN"/>
        </w:rPr>
      </w:pPr>
    </w:p>
    <w:p w14:paraId="133565C8">
      <w:pPr>
        <w:rPr>
          <w:rFonts w:hint="eastAsia" w:ascii="仿宋_GB2312" w:hAnsi="仿宋_GB2312" w:eastAsia="仿宋_GB2312" w:cs="仿宋_GB2312"/>
          <w:sz w:val="32"/>
          <w:szCs w:val="32"/>
          <w:lang w:val="en-US" w:eastAsia="zh-CN"/>
        </w:rPr>
      </w:pPr>
    </w:p>
    <w:p w14:paraId="70FFAF01">
      <w:pPr>
        <w:rPr>
          <w:rFonts w:hint="eastAsia" w:ascii="仿宋_GB2312" w:hAnsi="仿宋_GB2312" w:eastAsia="仿宋_GB2312" w:cs="仿宋_GB2312"/>
          <w:sz w:val="32"/>
          <w:szCs w:val="32"/>
          <w:lang w:val="en-US" w:eastAsia="zh-CN"/>
        </w:rPr>
      </w:pPr>
    </w:p>
    <w:p w14:paraId="0CA979E6">
      <w:pPr>
        <w:rPr>
          <w:rFonts w:hint="eastAsia" w:ascii="仿宋_GB2312" w:hAnsi="仿宋_GB2312" w:eastAsia="仿宋_GB2312" w:cs="仿宋_GB2312"/>
          <w:sz w:val="32"/>
          <w:szCs w:val="32"/>
          <w:lang w:val="en-US" w:eastAsia="zh-CN"/>
        </w:rPr>
      </w:pPr>
    </w:p>
    <w:p w14:paraId="36BC338C">
      <w:pPr>
        <w:jc w:val="center"/>
      </w:pPr>
      <w:r>
        <w:drawing>
          <wp:inline distT="0" distB="0" distL="114300" distR="114300">
            <wp:extent cx="5257800" cy="350520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77"/>
                    <a:stretch>
                      <a:fillRect/>
                    </a:stretch>
                  </pic:blipFill>
                  <pic:spPr>
                    <a:xfrm>
                      <a:off x="0" y="0"/>
                      <a:ext cx="5257800" cy="3505200"/>
                    </a:xfrm>
                    <a:prstGeom prst="rect">
                      <a:avLst/>
                    </a:prstGeom>
                    <a:noFill/>
                    <a:ln>
                      <a:noFill/>
                    </a:ln>
                  </pic:spPr>
                </pic:pic>
              </a:graphicData>
            </a:graphic>
          </wp:inline>
        </w:drawing>
      </w:r>
    </w:p>
    <w:p w14:paraId="79643495">
      <w:pPr>
        <w:jc w:val="center"/>
        <w:rPr>
          <w:rFonts w:hint="eastAsia" w:ascii="仿宋_GB2312" w:hAnsi="仿宋_GB2312" w:eastAsia="仿宋_GB2312" w:cs="仿宋_GB2312"/>
          <w:b/>
          <w:bCs/>
          <w:sz w:val="22"/>
          <w:szCs w:val="22"/>
        </w:rPr>
      </w:pPr>
      <w:r>
        <w:rPr>
          <w:rFonts w:hint="eastAsia" w:ascii="仿宋_GB2312" w:hAnsi="仿宋_GB2312" w:eastAsia="仿宋_GB2312" w:cs="仿宋_GB2312"/>
          <w:b/>
          <w:bCs/>
          <w:sz w:val="22"/>
          <w:szCs w:val="22"/>
          <w:lang w:val="en-US" w:eastAsia="zh-CN"/>
        </w:rPr>
        <w:t>8</w:t>
      </w:r>
      <w:r>
        <w:rPr>
          <w:rFonts w:hint="eastAsia" w:ascii="仿宋_GB2312" w:hAnsi="仿宋_GB2312" w:eastAsia="仿宋_GB2312" w:cs="仿宋_GB2312"/>
          <w:b/>
          <w:bCs/>
          <w:sz w:val="22"/>
          <w:szCs w:val="22"/>
        </w:rPr>
        <w:t>月</w:t>
      </w:r>
      <w:r>
        <w:rPr>
          <w:rFonts w:hint="eastAsia" w:ascii="仿宋_GB2312" w:hAnsi="仿宋_GB2312" w:eastAsia="仿宋_GB2312" w:cs="仿宋_GB2312"/>
          <w:b/>
          <w:bCs/>
          <w:sz w:val="22"/>
          <w:szCs w:val="22"/>
          <w:lang w:val="en-US" w:eastAsia="zh-CN"/>
        </w:rPr>
        <w:t>24</w:t>
      </w:r>
      <w:r>
        <w:rPr>
          <w:rFonts w:hint="eastAsia" w:ascii="仿宋_GB2312" w:hAnsi="仿宋_GB2312" w:eastAsia="仿宋_GB2312" w:cs="仿宋_GB2312"/>
          <w:b/>
          <w:bCs/>
          <w:sz w:val="22"/>
          <w:szCs w:val="22"/>
        </w:rPr>
        <w:t>日，召开学习贯彻党的二十届三中全会精神宣讲报告会</w:t>
      </w:r>
    </w:p>
    <w:p w14:paraId="69A1DC85">
      <w:pPr>
        <w:jc w:val="center"/>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drawing>
          <wp:inline distT="0" distB="0" distL="114300" distR="114300">
            <wp:extent cx="5462270" cy="3641090"/>
            <wp:effectExtent l="0" t="0" r="5080" b="16510"/>
            <wp:docPr id="66" name="图片 66" descr="2023年11月24日灵璧师范学校党委书记、校长丁刚同志为全体教职工上专题党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3年11月24日灵璧师范学校党委书记、校长丁刚同志为全体教职工上专题党课"/>
                    <pic:cNvPicPr>
                      <a:picLocks noChangeAspect="1"/>
                    </pic:cNvPicPr>
                  </pic:nvPicPr>
                  <pic:blipFill>
                    <a:blip r:embed="rId78"/>
                    <a:stretch>
                      <a:fillRect/>
                    </a:stretch>
                  </pic:blipFill>
                  <pic:spPr>
                    <a:xfrm>
                      <a:off x="0" y="0"/>
                      <a:ext cx="5462270" cy="3641090"/>
                    </a:xfrm>
                    <a:prstGeom prst="rect">
                      <a:avLst/>
                    </a:prstGeom>
                  </pic:spPr>
                </pic:pic>
              </a:graphicData>
            </a:graphic>
          </wp:inline>
        </w:drawing>
      </w:r>
    </w:p>
    <w:p w14:paraId="7271F292">
      <w:pPr>
        <w:jc w:val="center"/>
        <w:rPr>
          <w:rFonts w:hint="eastAsia" w:ascii="仿宋" w:hAnsi="仿宋" w:eastAsia="仿宋"/>
          <w:sz w:val="32"/>
          <w:szCs w:val="32"/>
          <w:lang w:val="en-US" w:eastAsia="zh-CN"/>
        </w:rPr>
      </w:pPr>
      <w:r>
        <w:rPr>
          <w:rFonts w:hint="eastAsia" w:ascii="仿宋_GB2312" w:hAnsi="仿宋_GB2312" w:eastAsia="仿宋_GB2312" w:cs="仿宋_GB2312"/>
          <w:b/>
          <w:bCs/>
          <w:sz w:val="22"/>
          <w:szCs w:val="22"/>
          <w:lang w:val="en-US" w:eastAsia="zh-CN"/>
        </w:rPr>
        <w:t>社会主义核心价值观与立德树人学习会议</w:t>
      </w:r>
    </w:p>
    <w:p w14:paraId="753C1FA1">
      <w:pPr>
        <w:ind w:firstLine="643" w:firstLineChars="200"/>
        <w:outlineLvl w:val="1"/>
        <w:rPr>
          <w:rFonts w:hint="eastAsia" w:ascii="仿宋" w:hAnsi="仿宋" w:eastAsia="仿宋" w:cs="仿宋"/>
          <w:b/>
          <w:bCs/>
          <w:color w:val="auto"/>
          <w:sz w:val="32"/>
          <w:szCs w:val="32"/>
        </w:rPr>
      </w:pPr>
      <w:bookmarkStart w:id="39" w:name="_Toc7728"/>
      <w:r>
        <w:rPr>
          <w:rFonts w:hint="eastAsia" w:ascii="仿宋" w:hAnsi="仿宋" w:eastAsia="仿宋" w:cs="仿宋"/>
          <w:b/>
          <w:bCs/>
          <w:color w:val="auto"/>
          <w:sz w:val="32"/>
          <w:szCs w:val="32"/>
          <w:lang w:val="en-US" w:eastAsia="zh-CN"/>
        </w:rPr>
        <w:t>7</w:t>
      </w:r>
      <w:r>
        <w:rPr>
          <w:rFonts w:hint="eastAsia" w:ascii="仿宋" w:hAnsi="仿宋" w:eastAsia="仿宋" w:cs="仿宋"/>
          <w:b/>
          <w:bCs/>
          <w:color w:val="auto"/>
          <w:sz w:val="32"/>
          <w:szCs w:val="32"/>
        </w:rPr>
        <w:t>.2政策落实</w:t>
      </w:r>
      <w:bookmarkEnd w:id="39"/>
    </w:p>
    <w:p w14:paraId="2AAA6916">
      <w:pPr>
        <w:ind w:firstLine="640" w:firstLineChars="200"/>
        <w:rPr>
          <w:rFonts w:hint="default" w:ascii="仿宋" w:hAnsi="仿宋" w:eastAsia="仿宋" w:cs="仿宋_GB2312"/>
          <w:sz w:val="32"/>
          <w:szCs w:val="32"/>
          <w:lang w:val="en-US" w:eastAsia="zh-CN"/>
        </w:rPr>
      </w:pPr>
      <w:r>
        <w:rPr>
          <w:rFonts w:hint="eastAsia" w:ascii="仿宋" w:hAnsi="仿宋" w:eastAsia="仿宋" w:cs="仿宋_GB2312"/>
          <w:sz w:val="32"/>
          <w:szCs w:val="32"/>
          <w:lang w:val="en-US" w:eastAsia="zh-CN"/>
        </w:rPr>
        <w:t>一是落实中央和省关于发展职业教育的决策部署。组织干部职工学习习近平总书记关于职业教育的重要论述，汲取思想精华，指导办学实践；组织学习新修订的《职业教育法》，并召开专题研讨会。二是根据习近平总书记关于职业教育的重要论述精神和新的《职业教育法》修订了学校章程、完善了十四五事业发展规划。三是积极落实《安徽省教育厅关于落实现代职业教育体系建设改革重点任务的通知》精神，申报承担职业教育专业核心课程、信息化标杆学校、虚拟仿真实训基地3个项目建设。四是参加灵璧县职业教育工作部门联席会议，落实好</w:t>
      </w:r>
      <w:r>
        <w:rPr>
          <w:rFonts w:hint="eastAsia" w:ascii="仿宋" w:hAnsi="仿宋" w:eastAsia="仿宋" w:cs="仿宋"/>
          <w:sz w:val="32"/>
          <w:szCs w:val="32"/>
          <w:lang w:val="en-US" w:eastAsia="zh-CN"/>
        </w:rPr>
        <w:t>《灵璧县职业教育高质量发展实施意见（2021—2025）》。</w:t>
      </w:r>
    </w:p>
    <w:p w14:paraId="0A5A02F6">
      <w:pPr>
        <w:tabs>
          <w:tab w:val="left" w:pos="958"/>
          <w:tab w:val="left" w:pos="1078"/>
        </w:tabs>
        <w:spacing w:line="360" w:lineRule="auto"/>
        <w:ind w:firstLine="643" w:firstLineChars="200"/>
        <w:outlineLvl w:val="1"/>
        <w:rPr>
          <w:rFonts w:hint="eastAsia" w:ascii="仿宋" w:hAnsi="仿宋" w:eastAsia="仿宋" w:cs="仿宋"/>
          <w:color w:val="auto"/>
          <w:sz w:val="32"/>
          <w:szCs w:val="32"/>
        </w:rPr>
      </w:pPr>
      <w:bookmarkStart w:id="40" w:name="_Toc29858"/>
      <w:r>
        <w:rPr>
          <w:rFonts w:hint="eastAsia" w:ascii="仿宋" w:hAnsi="仿宋" w:eastAsia="仿宋" w:cs="仿宋"/>
          <w:b/>
          <w:bCs/>
          <w:color w:val="auto"/>
          <w:sz w:val="32"/>
          <w:szCs w:val="32"/>
          <w:lang w:val="en-US" w:eastAsia="zh-CN"/>
        </w:rPr>
        <w:t>7</w:t>
      </w:r>
      <w:r>
        <w:rPr>
          <w:rFonts w:hint="eastAsia" w:ascii="仿宋" w:hAnsi="仿宋" w:eastAsia="仿宋" w:cs="仿宋"/>
          <w:b/>
          <w:bCs/>
          <w:color w:val="auto"/>
          <w:sz w:val="32"/>
          <w:szCs w:val="32"/>
        </w:rPr>
        <w:t>.3学校治理</w:t>
      </w:r>
      <w:bookmarkEnd w:id="40"/>
    </w:p>
    <w:p w14:paraId="78E5A517">
      <w:pPr>
        <w:tabs>
          <w:tab w:val="left" w:pos="958"/>
          <w:tab w:val="left" w:pos="1078"/>
        </w:tabs>
        <w:spacing w:line="360" w:lineRule="auto"/>
        <w:ind w:firstLine="640" w:firstLineChars="200"/>
        <w:rPr>
          <w:rFonts w:hint="eastAsia" w:ascii="仿宋" w:hAnsi="仿宋" w:eastAsia="仿宋" w:cs="仿宋"/>
          <w:sz w:val="32"/>
          <w:szCs w:val="32"/>
          <w:lang w:val="en-US" w:eastAsia="zh-CN"/>
        </w:rPr>
      </w:pPr>
      <w:r>
        <w:rPr>
          <w:rFonts w:hint="eastAsia" w:ascii="仿宋" w:hAnsi="仿宋" w:eastAsia="仿宋" w:cs="仿宋"/>
          <w:color w:val="auto"/>
          <w:sz w:val="32"/>
          <w:szCs w:val="32"/>
          <w:lang w:val="en-US" w:eastAsia="zh-CN"/>
        </w:rPr>
        <w:t>2024年，在上级部门的支持下，学校不断完善领导班子，调入三名领导干部，组织架构进一步健全，干部队伍进一步强大。新班子紧密团结、务实奋进、开拓创新，党的领导力量得到全面加强</w:t>
      </w:r>
      <w:r>
        <w:rPr>
          <w:rFonts w:hint="eastAsia" w:ascii="仿宋" w:hAnsi="仿宋" w:eastAsia="仿宋" w:cs="仿宋"/>
          <w:color w:val="auto"/>
          <w:sz w:val="32"/>
          <w:szCs w:val="32"/>
          <w:shd w:val="clear" w:color="auto" w:fill="FFFFFF"/>
        </w:rPr>
        <w:t>。</w:t>
      </w:r>
      <w:r>
        <w:rPr>
          <w:rFonts w:hint="eastAsia" w:ascii="仿宋" w:hAnsi="仿宋" w:eastAsia="仿宋" w:cs="仿宋"/>
          <w:color w:val="auto"/>
          <w:sz w:val="32"/>
          <w:szCs w:val="32"/>
          <w:shd w:val="clear" w:color="auto" w:fill="FFFFFF"/>
          <w:lang w:val="en-US" w:eastAsia="zh-CN"/>
        </w:rPr>
        <w:t>在新班子领导下，学校经充分调研论证、广泛征求意见，确立了新的办学理念办学，提出了新的办学思路，在原有办学基础上，科学调整了办学方向，学校管理呈现了新的面貌，走上了高质量发展的健康轨道。根据职业学校特点，继续完善系部制改革，正式聘任完善系部管理人员，充分赋予系部教育教学管理权，实现了管理偏平化，提升了管理水平和管理效能。本年度，</w:t>
      </w:r>
      <w:r>
        <w:rPr>
          <w:rFonts w:hint="eastAsia" w:ascii="仿宋" w:hAnsi="仿宋" w:eastAsia="仿宋" w:cs="仿宋"/>
          <w:sz w:val="32"/>
          <w:szCs w:val="32"/>
        </w:rPr>
        <w:t>教学管理</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科研管理、</w:t>
      </w:r>
      <w:r>
        <w:rPr>
          <w:rFonts w:hint="eastAsia" w:ascii="仿宋" w:hAnsi="仿宋" w:eastAsia="仿宋" w:cs="仿宋"/>
          <w:sz w:val="32"/>
          <w:szCs w:val="32"/>
        </w:rPr>
        <w:t>学生管理</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人事管理、后勤管理、安全管理规范、高效，全面迈上了新台阶，学校治理水平得到了全面提升。</w:t>
      </w:r>
    </w:p>
    <w:p w14:paraId="03E4D9DF">
      <w:pPr>
        <w:tabs>
          <w:tab w:val="left" w:pos="958"/>
          <w:tab w:val="left" w:pos="1078"/>
        </w:tabs>
        <w:spacing w:line="360" w:lineRule="auto"/>
        <w:ind w:firstLine="643" w:firstLineChars="200"/>
        <w:outlineLvl w:val="1"/>
        <w:rPr>
          <w:rFonts w:hint="eastAsia" w:ascii="仿宋" w:hAnsi="仿宋" w:eastAsia="仿宋" w:cs="仿宋"/>
          <w:color w:val="auto"/>
          <w:sz w:val="32"/>
          <w:szCs w:val="32"/>
        </w:rPr>
      </w:pPr>
      <w:bookmarkStart w:id="41" w:name="_Toc31706"/>
      <w:r>
        <w:rPr>
          <w:rFonts w:hint="eastAsia" w:ascii="仿宋" w:hAnsi="仿宋" w:eastAsia="仿宋" w:cs="仿宋"/>
          <w:b/>
          <w:bCs/>
          <w:color w:val="auto"/>
          <w:sz w:val="32"/>
          <w:szCs w:val="32"/>
          <w:lang w:val="en-US" w:eastAsia="zh-CN"/>
        </w:rPr>
        <w:t>7</w:t>
      </w:r>
      <w:r>
        <w:rPr>
          <w:rFonts w:hint="eastAsia" w:ascii="仿宋" w:hAnsi="仿宋" w:eastAsia="仿宋" w:cs="仿宋"/>
          <w:b/>
          <w:bCs/>
          <w:color w:val="auto"/>
          <w:sz w:val="32"/>
          <w:szCs w:val="32"/>
        </w:rPr>
        <w:t>.4质量保证体系建设</w:t>
      </w:r>
      <w:bookmarkEnd w:id="41"/>
    </w:p>
    <w:p w14:paraId="1DD0DCC5">
      <w:pPr>
        <w:tabs>
          <w:tab w:val="left" w:pos="958"/>
          <w:tab w:val="left" w:pos="1078"/>
        </w:tabs>
        <w:spacing w:line="360" w:lineRule="auto"/>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一是动态调整专业设置，优化专业结构，专业建设更加契合区域经济社会发展战略。二是加强教育教学改革，优化人才培养模式，强化实践教学，推行“1+X”证书制度和现代学徒制，实施岗课赛证融合工程。三是坚持教研引领，积极开展课题申报和研究工作</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2项课题</w:t>
      </w:r>
      <w:r>
        <w:rPr>
          <w:rFonts w:hint="eastAsia" w:ascii="仿宋" w:hAnsi="仿宋" w:eastAsia="仿宋" w:cs="仿宋"/>
          <w:color w:val="auto"/>
          <w:sz w:val="32"/>
          <w:szCs w:val="32"/>
        </w:rPr>
        <w:t>结题</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2项</w:t>
      </w:r>
      <w:r>
        <w:rPr>
          <w:rFonts w:hint="eastAsia" w:ascii="仿宋" w:hAnsi="仿宋" w:eastAsia="仿宋" w:cs="仿宋"/>
          <w:color w:val="auto"/>
          <w:sz w:val="32"/>
          <w:szCs w:val="32"/>
        </w:rPr>
        <w:t>课题立项。</w:t>
      </w:r>
      <w:r>
        <w:rPr>
          <w:rFonts w:hint="eastAsia" w:ascii="仿宋" w:hAnsi="仿宋" w:eastAsia="仿宋" w:cs="仿宋"/>
          <w:color w:val="auto"/>
          <w:sz w:val="32"/>
          <w:szCs w:val="32"/>
          <w:lang w:val="en-US" w:eastAsia="zh-CN"/>
        </w:rPr>
        <w:t>四是</w:t>
      </w:r>
      <w:r>
        <w:rPr>
          <w:rFonts w:hint="eastAsia" w:ascii="仿宋" w:hAnsi="仿宋" w:eastAsia="仿宋" w:cs="仿宋"/>
          <w:color w:val="auto"/>
          <w:sz w:val="32"/>
          <w:szCs w:val="32"/>
        </w:rPr>
        <w:t>积极搭建信息化与学科教学融合平台，教师充分利用学校智慧化课堂设备实现教学与信息化的深度融合。</w:t>
      </w:r>
    </w:p>
    <w:p w14:paraId="6A01D309">
      <w:pPr>
        <w:keepNext w:val="0"/>
        <w:keepLines w:val="0"/>
        <w:pageBreakBefore w:val="0"/>
        <w:widowControl w:val="0"/>
        <w:kinsoku/>
        <w:wordWrap/>
        <w:overflowPunct/>
        <w:topLinePunct w:val="0"/>
        <w:autoSpaceDE/>
        <w:autoSpaceDN/>
        <w:bidi w:val="0"/>
        <w:adjustRightInd/>
        <w:snapToGrid/>
        <w:ind w:firstLine="643" w:firstLineChars="200"/>
        <w:textAlignment w:val="auto"/>
        <w:outlineLvl w:val="1"/>
        <w:rPr>
          <w:rFonts w:hint="eastAsia" w:ascii="仿宋" w:hAnsi="仿宋" w:eastAsia="仿宋" w:cs="仿宋"/>
          <w:b/>
          <w:bCs/>
          <w:sz w:val="32"/>
          <w:szCs w:val="40"/>
        </w:rPr>
      </w:pPr>
      <w:bookmarkStart w:id="42" w:name="_Toc20346"/>
      <w:r>
        <w:rPr>
          <w:rFonts w:hint="eastAsia" w:ascii="仿宋" w:hAnsi="仿宋" w:eastAsia="仿宋" w:cs="仿宋"/>
          <w:b/>
          <w:bCs/>
          <w:sz w:val="32"/>
          <w:szCs w:val="40"/>
          <w:lang w:val="en-US" w:eastAsia="zh-CN"/>
        </w:rPr>
        <w:t>7.5</w:t>
      </w:r>
      <w:r>
        <w:rPr>
          <w:rFonts w:hint="eastAsia" w:ascii="仿宋" w:hAnsi="仿宋" w:eastAsia="仿宋" w:cs="仿宋"/>
          <w:b/>
          <w:bCs/>
          <w:sz w:val="32"/>
          <w:szCs w:val="40"/>
        </w:rPr>
        <w:t>后勤服务保障</w:t>
      </w:r>
      <w:bookmarkEnd w:id="42"/>
    </w:p>
    <w:p w14:paraId="1BB9FA87">
      <w:pPr>
        <w:ind w:firstLine="640" w:firstLineChars="200"/>
        <w:rPr>
          <w:rFonts w:hint="eastAsia" w:ascii="仿宋" w:hAnsi="仿宋" w:eastAsia="仿宋" w:cs="仿宋"/>
          <w:color w:val="auto"/>
          <w:sz w:val="32"/>
          <w:szCs w:val="32"/>
        </w:rPr>
      </w:pPr>
      <w:r>
        <w:rPr>
          <w:rFonts w:hint="eastAsia" w:ascii="仿宋" w:hAnsi="仿宋" w:eastAsia="仿宋" w:cs="仿宋"/>
          <w:sz w:val="32"/>
          <w:szCs w:val="40"/>
        </w:rPr>
        <w:t>学校后勤管理部门作为服务保障部门，各项工作都提早筹划、认真部署，以“优质高效、规范廉洁”的工作理念为指导，扎实推进、精细落实，精诚团结、全力以赴，积极做好各项后勤服务保障工作。定期做好固定资产的检查、维修和集中报废，对低值易耗品做到严格管理，登记造册盘好家底；每天对我校的公共区域进行排查，做到小修小补不过夜，各实训室采取电子报修，及时维修更换；加强食堂管理，严格控制原材料的进口，对食堂员工进行食品安全培训，制定员工培训手册，做好留样记录，消除隐患。</w:t>
      </w:r>
    </w:p>
    <w:p w14:paraId="3A8BA449">
      <w:pPr>
        <w:spacing w:line="360" w:lineRule="auto"/>
        <w:ind w:firstLine="643" w:firstLineChars="200"/>
        <w:outlineLvl w:val="0"/>
        <w:rPr>
          <w:rFonts w:hint="eastAsia" w:ascii="仿宋" w:hAnsi="仿宋" w:eastAsia="仿宋" w:cs="仿宋"/>
          <w:b/>
          <w:bCs/>
          <w:color w:val="auto"/>
          <w:sz w:val="32"/>
          <w:szCs w:val="32"/>
        </w:rPr>
      </w:pPr>
      <w:bookmarkStart w:id="43" w:name="_Toc15858"/>
      <w:r>
        <w:rPr>
          <w:rFonts w:hint="eastAsia" w:ascii="仿宋" w:hAnsi="仿宋" w:eastAsia="仿宋" w:cs="仿宋"/>
          <w:b/>
          <w:bCs/>
          <w:color w:val="auto"/>
          <w:sz w:val="32"/>
          <w:szCs w:val="32"/>
          <w:lang w:val="en-US" w:eastAsia="zh-CN"/>
        </w:rPr>
        <w:t>8</w:t>
      </w:r>
      <w:r>
        <w:rPr>
          <w:rFonts w:hint="eastAsia" w:ascii="仿宋" w:hAnsi="仿宋" w:eastAsia="仿宋" w:cs="仿宋"/>
          <w:b/>
          <w:bCs/>
          <w:color w:val="auto"/>
          <w:sz w:val="32"/>
          <w:szCs w:val="32"/>
        </w:rPr>
        <w:t>.挑战与展望</w:t>
      </w:r>
      <w:bookmarkEnd w:id="43"/>
    </w:p>
    <w:p w14:paraId="2594C048">
      <w:pPr>
        <w:tabs>
          <w:tab w:val="left" w:pos="958"/>
          <w:tab w:val="left" w:pos="1078"/>
        </w:tabs>
        <w:spacing w:line="360" w:lineRule="auto"/>
        <w:ind w:firstLine="643" w:firstLineChars="200"/>
        <w:outlineLvl w:val="1"/>
        <w:rPr>
          <w:rFonts w:hint="eastAsia" w:ascii="仿宋" w:hAnsi="仿宋" w:eastAsia="仿宋" w:cs="仿宋"/>
          <w:b/>
          <w:bCs/>
          <w:color w:val="auto"/>
          <w:sz w:val="32"/>
          <w:szCs w:val="32"/>
          <w:shd w:val="clear" w:color="auto" w:fill="FFFFFF"/>
          <w:lang w:eastAsia="zh-CN"/>
        </w:rPr>
      </w:pPr>
      <w:bookmarkStart w:id="44" w:name="_Toc1774"/>
      <w:r>
        <w:rPr>
          <w:rFonts w:hint="eastAsia" w:ascii="仿宋" w:hAnsi="仿宋" w:eastAsia="仿宋" w:cs="仿宋"/>
          <w:b/>
          <w:bCs/>
          <w:color w:val="auto"/>
          <w:sz w:val="32"/>
          <w:szCs w:val="32"/>
          <w:shd w:val="clear" w:color="auto" w:fill="FFFFFF"/>
          <w:lang w:val="en-US" w:eastAsia="zh-CN"/>
        </w:rPr>
        <w:t>8</w:t>
      </w:r>
      <w:r>
        <w:rPr>
          <w:rFonts w:hint="eastAsia" w:ascii="仿宋" w:hAnsi="仿宋" w:eastAsia="仿宋" w:cs="仿宋"/>
          <w:b/>
          <w:bCs/>
          <w:color w:val="auto"/>
          <w:sz w:val="32"/>
          <w:szCs w:val="32"/>
          <w:shd w:val="clear" w:color="auto" w:fill="FFFFFF"/>
        </w:rPr>
        <w:t>.1面临挑战</w:t>
      </w:r>
      <w:bookmarkEnd w:id="44"/>
    </w:p>
    <w:p w14:paraId="54EF9B11">
      <w:pPr>
        <w:tabs>
          <w:tab w:val="left" w:pos="958"/>
          <w:tab w:val="left" w:pos="1078"/>
        </w:tabs>
        <w:spacing w:line="360" w:lineRule="auto"/>
        <w:ind w:firstLine="640" w:firstLineChars="200"/>
        <w:rPr>
          <w:rFonts w:hint="eastAsia" w:ascii="仿宋" w:hAnsi="仿宋" w:eastAsia="仿宋" w:cs="仿宋"/>
          <w:color w:val="auto"/>
          <w:sz w:val="32"/>
          <w:szCs w:val="32"/>
          <w:shd w:val="clear" w:color="auto" w:fill="FFFFFF"/>
        </w:rPr>
      </w:pPr>
      <w:r>
        <w:rPr>
          <w:rFonts w:hint="eastAsia" w:ascii="仿宋" w:hAnsi="仿宋" w:eastAsia="仿宋" w:cs="仿宋"/>
          <w:color w:val="auto"/>
          <w:sz w:val="32"/>
          <w:szCs w:val="32"/>
          <w:shd w:val="clear" w:color="auto" w:fill="FFFFFF"/>
          <w:lang w:val="en-US" w:eastAsia="zh-CN"/>
        </w:rPr>
        <w:t>一是教师队伍建设亟待加强。学校额定编制数138名，现有教师431名，但外聘教师占比高，加重了聘用人员工资支出负担，也在一定程度上影响了教师队伍的稳定性。二是专业设置</w:t>
      </w:r>
      <w:r>
        <w:rPr>
          <w:rFonts w:hint="eastAsia" w:ascii="仿宋" w:hAnsi="仿宋" w:eastAsia="仿宋" w:cs="仿宋"/>
          <w:color w:val="auto"/>
          <w:sz w:val="32"/>
          <w:szCs w:val="32"/>
          <w:shd w:val="clear" w:color="auto" w:fill="FFFFFF"/>
        </w:rPr>
        <w:t>与县域经济社会发展契合度</w:t>
      </w:r>
      <w:r>
        <w:rPr>
          <w:rFonts w:hint="eastAsia" w:ascii="仿宋" w:hAnsi="仿宋" w:eastAsia="仿宋" w:cs="仿宋"/>
          <w:color w:val="auto"/>
          <w:sz w:val="32"/>
          <w:szCs w:val="32"/>
          <w:shd w:val="clear" w:color="auto" w:fill="FFFFFF"/>
          <w:lang w:val="en-US" w:eastAsia="zh-CN"/>
        </w:rPr>
        <w:t>有待进一步提高</w:t>
      </w:r>
      <w:r>
        <w:rPr>
          <w:rFonts w:hint="eastAsia" w:ascii="仿宋" w:hAnsi="仿宋" w:eastAsia="仿宋" w:cs="仿宋"/>
          <w:color w:val="auto"/>
          <w:sz w:val="32"/>
          <w:szCs w:val="32"/>
          <w:shd w:val="clear" w:color="auto" w:fill="FFFFFF"/>
        </w:rPr>
        <w:t>。“十四五”时期，灵璧县实施“工业强县”战略，形成“234”工业发展新格局，重点建设“五大产业园”和现代物流园。同时，将推动学前教育优质普惠发展，推行学前教育集团化办学。需要通过专业调整实现人才培养与区域内行业、产业、企业人才需求同频共振。</w:t>
      </w:r>
      <w:r>
        <w:rPr>
          <w:rFonts w:hint="eastAsia" w:ascii="仿宋" w:hAnsi="仿宋" w:eastAsia="仿宋" w:cs="仿宋"/>
          <w:color w:val="auto"/>
          <w:sz w:val="32"/>
          <w:szCs w:val="32"/>
          <w:shd w:val="clear" w:color="auto" w:fill="FFFFFF"/>
          <w:lang w:val="en-US" w:eastAsia="zh-CN"/>
        </w:rPr>
        <w:t>三是</w:t>
      </w:r>
      <w:r>
        <w:rPr>
          <w:rFonts w:hint="eastAsia" w:ascii="仿宋" w:hAnsi="仿宋" w:eastAsia="仿宋" w:cs="仿宋"/>
          <w:color w:val="auto"/>
          <w:sz w:val="32"/>
          <w:szCs w:val="32"/>
          <w:shd w:val="clear" w:color="auto" w:fill="FFFFFF"/>
        </w:rPr>
        <w:t>办学层次与灵璧人民教育期盼尚有差距。灵璧县“十四五”规划提出，通过职教园区建设，建成硬件完善、软件一流的职业教育大县。但灵璧县尚无专科层次高等职业教育，伴随灵璧经济社会发展，人民群众对在县域内接受高等</w:t>
      </w:r>
      <w:r>
        <w:rPr>
          <w:rFonts w:hint="eastAsia" w:ascii="仿宋" w:hAnsi="仿宋" w:eastAsia="仿宋" w:cs="仿宋"/>
          <w:color w:val="auto"/>
          <w:sz w:val="32"/>
          <w:szCs w:val="32"/>
          <w:shd w:val="clear" w:color="auto" w:fill="FFFFFF"/>
          <w:lang w:val="en-US" w:eastAsia="zh-CN"/>
        </w:rPr>
        <w:t>职业</w:t>
      </w:r>
      <w:r>
        <w:rPr>
          <w:rFonts w:hint="eastAsia" w:ascii="仿宋" w:hAnsi="仿宋" w:eastAsia="仿宋" w:cs="仿宋"/>
          <w:color w:val="auto"/>
          <w:sz w:val="32"/>
          <w:szCs w:val="32"/>
          <w:shd w:val="clear" w:color="auto" w:fill="FFFFFF"/>
        </w:rPr>
        <w:t>教育有着深切期盼。同时，灵璧经济社会发展对高层次技术技能型人才的本地化需求不能实时得到满足的问题日益凸显。</w:t>
      </w:r>
    </w:p>
    <w:p w14:paraId="4DE1C14F">
      <w:pPr>
        <w:keepNext w:val="0"/>
        <w:keepLines w:val="0"/>
        <w:pageBreakBefore w:val="0"/>
        <w:widowControl w:val="0"/>
        <w:kinsoku/>
        <w:wordWrap/>
        <w:overflowPunct/>
        <w:topLinePunct w:val="0"/>
        <w:autoSpaceDE/>
        <w:autoSpaceDN/>
        <w:bidi w:val="0"/>
        <w:adjustRightInd/>
        <w:snapToGrid/>
        <w:spacing w:line="240" w:lineRule="auto"/>
        <w:ind w:firstLine="643" w:firstLineChars="200"/>
        <w:jc w:val="both"/>
        <w:textAlignment w:val="auto"/>
        <w:outlineLvl w:val="1"/>
        <w:rPr>
          <w:rFonts w:hint="eastAsia" w:ascii="仿宋" w:hAnsi="仿宋" w:eastAsia="仿宋" w:cs="仿宋"/>
          <w:b/>
          <w:bCs/>
          <w:color w:val="auto"/>
          <w:sz w:val="32"/>
          <w:szCs w:val="32"/>
          <w:shd w:val="clear" w:color="auto" w:fill="FFFFFF"/>
          <w:lang w:eastAsia="zh-CN"/>
        </w:rPr>
      </w:pPr>
      <w:bookmarkStart w:id="45" w:name="_Toc15743"/>
      <w:r>
        <w:rPr>
          <w:rFonts w:hint="eastAsia" w:ascii="仿宋" w:hAnsi="仿宋" w:eastAsia="仿宋" w:cs="仿宋"/>
          <w:b/>
          <w:bCs/>
          <w:color w:val="auto"/>
          <w:sz w:val="32"/>
          <w:szCs w:val="32"/>
          <w:shd w:val="clear" w:color="auto" w:fill="FFFFFF"/>
          <w:lang w:val="en-US" w:eastAsia="zh-CN"/>
        </w:rPr>
        <w:t>8</w:t>
      </w:r>
      <w:r>
        <w:rPr>
          <w:rFonts w:hint="eastAsia" w:ascii="仿宋" w:hAnsi="仿宋" w:eastAsia="仿宋" w:cs="仿宋"/>
          <w:b/>
          <w:bCs/>
          <w:color w:val="auto"/>
          <w:sz w:val="32"/>
          <w:szCs w:val="32"/>
          <w:shd w:val="clear" w:color="auto" w:fill="FFFFFF"/>
        </w:rPr>
        <w:t>.2未来展望</w:t>
      </w:r>
      <w:bookmarkEnd w:id="45"/>
    </w:p>
    <w:p w14:paraId="19A5F405">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eastAsia" w:ascii="仿宋" w:hAnsi="仿宋" w:eastAsia="仿宋" w:cs="仿宋"/>
          <w:color w:val="auto"/>
          <w:sz w:val="32"/>
          <w:szCs w:val="32"/>
          <w:shd w:val="clear" w:color="auto" w:fill="FFFFFF"/>
          <w:lang w:val="en-US" w:eastAsia="zh-CN"/>
        </w:rPr>
      </w:pPr>
      <w:r>
        <w:rPr>
          <w:rFonts w:hint="eastAsia" w:ascii="仿宋" w:hAnsi="仿宋" w:eastAsia="仿宋" w:cs="仿宋"/>
          <w:color w:val="auto"/>
          <w:sz w:val="32"/>
          <w:szCs w:val="32"/>
          <w:shd w:val="clear" w:color="auto" w:fill="FFFFFF"/>
          <w:lang w:val="en-US" w:eastAsia="zh-CN"/>
        </w:rPr>
        <w:t>当前，国家职业教育改革战略部署为职业教育发展指明新方向，长三角一体化高质量发展和现代化美好安徽建设为职业教育发展提出新要求，灵璧县经济社会高质量发展对职业教育提出新期待。未来3年，是推动学校高质量发展、实现办学质量跨级提升的关键期。学校将坚持以习近平新时代中国特色社会主义思想为指导，深入贯彻党的二十大精神，全面贯彻党的教育方针，牢固树立新发展理念，以专业建设为龙头，以师资建设为根本，以培养质量为核心，以改革创新为动力，推动职普融通更加深入、综合改革更加有力、产教融合更加紧密、办学质量更加凸显、保障机制更加健全、开放合作更加深入，力争到2026年末，学校办学质量大幅提升、办学特色进一步彰显、办学层次跨级提升，职业教育适应性明显增强，争取建成国家“双优计划”中职学校。</w:t>
      </w:r>
    </w:p>
    <w:p w14:paraId="4B15B7B7">
      <w:pPr>
        <w:keepNext w:val="0"/>
        <w:keepLines w:val="0"/>
        <w:pageBreakBefore w:val="0"/>
        <w:widowControl w:val="0"/>
        <w:kinsoku/>
        <w:wordWrap/>
        <w:overflowPunct/>
        <w:topLinePunct w:val="0"/>
        <w:autoSpaceDE/>
        <w:autoSpaceDN/>
        <w:bidi w:val="0"/>
        <w:adjustRightInd/>
        <w:snapToGrid/>
        <w:spacing w:line="240" w:lineRule="auto"/>
        <w:ind w:firstLine="643" w:firstLineChars="200"/>
        <w:jc w:val="both"/>
        <w:textAlignment w:val="auto"/>
        <w:outlineLvl w:val="0"/>
        <w:rPr>
          <w:rFonts w:hint="default" w:ascii="仿宋" w:hAnsi="仿宋" w:eastAsia="仿宋" w:cs="仿宋"/>
          <w:b/>
          <w:bCs/>
          <w:color w:val="auto"/>
          <w:sz w:val="32"/>
          <w:szCs w:val="32"/>
          <w:shd w:val="clear" w:color="auto" w:fill="FFFFFF"/>
          <w:lang w:val="en-US" w:eastAsia="zh-CN"/>
        </w:rPr>
      </w:pPr>
      <w:bookmarkStart w:id="46" w:name="_Toc14639"/>
      <w:r>
        <w:rPr>
          <w:rFonts w:hint="eastAsia" w:ascii="仿宋" w:hAnsi="仿宋" w:eastAsia="仿宋" w:cs="仿宋"/>
          <w:b/>
          <w:bCs/>
          <w:color w:val="auto"/>
          <w:sz w:val="32"/>
          <w:szCs w:val="32"/>
          <w:shd w:val="clear" w:color="auto" w:fill="FFFFFF"/>
          <w:lang w:val="en-US" w:eastAsia="zh-CN"/>
        </w:rPr>
        <w:t>附表</w:t>
      </w:r>
      <w:bookmarkEnd w:id="46"/>
    </w:p>
    <w:tbl>
      <w:tblPr>
        <w:tblStyle w:val="13"/>
        <w:tblW w:w="798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26"/>
        <w:gridCol w:w="94"/>
        <w:gridCol w:w="42"/>
        <w:gridCol w:w="57"/>
        <w:gridCol w:w="9"/>
        <w:gridCol w:w="188"/>
        <w:gridCol w:w="2635"/>
        <w:gridCol w:w="699"/>
        <w:gridCol w:w="126"/>
        <w:gridCol w:w="411"/>
        <w:gridCol w:w="342"/>
        <w:gridCol w:w="85"/>
        <w:gridCol w:w="348"/>
        <w:gridCol w:w="434"/>
        <w:gridCol w:w="9"/>
        <w:gridCol w:w="102"/>
        <w:gridCol w:w="58"/>
        <w:gridCol w:w="210"/>
        <w:gridCol w:w="198"/>
        <w:gridCol w:w="57"/>
        <w:gridCol w:w="292"/>
        <w:gridCol w:w="7"/>
        <w:gridCol w:w="404"/>
        <w:gridCol w:w="352"/>
        <w:gridCol w:w="184"/>
        <w:gridCol w:w="56"/>
        <w:gridCol w:w="155"/>
      </w:tblGrid>
      <w:tr w14:paraId="2A80E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211" w:type="dxa"/>
          <w:trHeight w:val="392" w:hRule="atLeast"/>
        </w:trPr>
        <w:tc>
          <w:tcPr>
            <w:tcW w:w="7769" w:type="dxa"/>
            <w:gridSpan w:val="25"/>
            <w:tcBorders>
              <w:top w:val="nil"/>
              <w:left w:val="nil"/>
              <w:bottom w:val="nil"/>
              <w:right w:val="nil"/>
            </w:tcBorders>
            <w:shd w:val="clear" w:color="auto" w:fill="auto"/>
            <w:noWrap/>
            <w:vAlign w:val="center"/>
          </w:tcPr>
          <w:p w14:paraId="36062509">
            <w:pPr>
              <w:keepNext w:val="0"/>
              <w:keepLines w:val="0"/>
              <w:widowControl/>
              <w:suppressLineNumbers w:val="0"/>
              <w:jc w:val="center"/>
              <w:textAlignment w:val="center"/>
              <w:rPr>
                <w:rFonts w:hint="eastAsia" w:ascii="黑体" w:hAnsi="宋体" w:eastAsia="黑体" w:cs="黑体"/>
                <w:i w:val="0"/>
                <w:iCs w:val="0"/>
                <w:color w:val="000000"/>
                <w:kern w:val="0"/>
                <w:sz w:val="30"/>
                <w:szCs w:val="30"/>
                <w:u w:val="none"/>
                <w:lang w:val="en-US" w:eastAsia="zh-CN" w:bidi="ar"/>
              </w:rPr>
            </w:pPr>
            <w:r>
              <w:rPr>
                <w:rFonts w:hint="eastAsia" w:ascii="黑体" w:hAnsi="宋体" w:eastAsia="黑体" w:cs="黑体"/>
                <w:i w:val="0"/>
                <w:iCs w:val="0"/>
                <w:color w:val="000000"/>
                <w:kern w:val="0"/>
                <w:sz w:val="30"/>
                <w:szCs w:val="30"/>
                <w:u w:val="none"/>
                <w:lang w:val="en-US" w:eastAsia="zh-CN" w:bidi="ar"/>
              </w:rPr>
              <w:t>表1 人才培养质量计分卡</w:t>
            </w:r>
          </w:p>
          <w:p w14:paraId="143987F6">
            <w:pPr>
              <w:keepNext w:val="0"/>
              <w:keepLines w:val="0"/>
              <w:widowControl/>
              <w:suppressLineNumbers w:val="0"/>
              <w:jc w:val="both"/>
              <w:textAlignment w:val="center"/>
              <w:rPr>
                <w:rFonts w:hint="eastAsia" w:ascii="黑体" w:hAnsi="宋体" w:eastAsia="黑体" w:cs="黑体"/>
                <w:i w:val="0"/>
                <w:iCs w:val="0"/>
                <w:color w:val="000000"/>
                <w:kern w:val="0"/>
                <w:sz w:val="30"/>
                <w:szCs w:val="30"/>
                <w:u w:val="none"/>
                <w:lang w:val="en-US" w:eastAsia="zh-CN" w:bidi="ar"/>
              </w:rPr>
            </w:pPr>
            <w:r>
              <w:rPr>
                <w:rFonts w:hint="eastAsia" w:ascii="仿宋" w:hAnsi="仿宋" w:eastAsia="仿宋" w:cs="仿宋"/>
                <w:i w:val="0"/>
                <w:iCs w:val="0"/>
                <w:color w:val="000000"/>
                <w:kern w:val="0"/>
                <w:sz w:val="21"/>
                <w:szCs w:val="21"/>
                <w:u w:val="none"/>
                <w:lang w:val="en-US" w:eastAsia="zh-CN" w:bidi="ar"/>
              </w:rPr>
              <w:t>安徽省灵璧师范学校（00230）</w:t>
            </w:r>
          </w:p>
        </w:tc>
      </w:tr>
      <w:tr w14:paraId="3CD183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211" w:type="dxa"/>
          <w:trHeight w:val="398"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8F3547B">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序号</w:t>
            </w: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82A2F04">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指标</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203F8E">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单位</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D1CB455">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2023</w:t>
            </w:r>
            <w:r>
              <w:rPr>
                <w:rFonts w:hint="eastAsia" w:ascii="黑体" w:hAnsi="宋体" w:eastAsia="黑体" w:cs="黑体"/>
                <w:i w:val="0"/>
                <w:iCs w:val="0"/>
                <w:color w:val="000000"/>
                <w:kern w:val="0"/>
                <w:sz w:val="24"/>
                <w:szCs w:val="24"/>
                <w:u w:val="none"/>
                <w:lang w:val="en-US" w:eastAsia="zh-CN" w:bidi="ar"/>
              </w:rPr>
              <w:t>年</w:t>
            </w: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7ABAA74A">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2024</w:t>
            </w:r>
            <w:r>
              <w:rPr>
                <w:rFonts w:hint="eastAsia" w:ascii="黑体" w:hAnsi="宋体" w:eastAsia="黑体" w:cs="黑体"/>
                <w:i w:val="0"/>
                <w:iCs w:val="0"/>
                <w:color w:val="000000"/>
                <w:kern w:val="0"/>
                <w:sz w:val="24"/>
                <w:szCs w:val="24"/>
                <w:u w:val="none"/>
                <w:lang w:val="en-US" w:eastAsia="zh-CN" w:bidi="ar"/>
              </w:rPr>
              <w:t>年</w:t>
            </w:r>
          </w:p>
        </w:tc>
      </w:tr>
      <w:tr w14:paraId="172973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211" w:type="dxa"/>
          <w:trHeight w:val="298"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4C99245">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1</w:t>
            </w: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963D920">
            <w:pPr>
              <w:keepNext w:val="0"/>
              <w:keepLines w:val="0"/>
              <w:widowControl/>
              <w:suppressLineNumbers w:val="0"/>
              <w:jc w:val="left"/>
              <w:textAlignment w:val="center"/>
              <w:rPr>
                <w:rFonts w:hint="eastAsia" w:ascii="仿宋" w:hAnsi="仿宋" w:eastAsia="仿宋" w:cs="仿宋"/>
                <w:i w:val="0"/>
                <w:iCs w:val="0"/>
                <w:color w:val="000000"/>
                <w:sz w:val="21"/>
                <w:szCs w:val="21"/>
                <w:u w:val="none"/>
              </w:rPr>
            </w:pPr>
            <w:r>
              <w:rPr>
                <w:rStyle w:val="25"/>
                <w:rFonts w:hint="eastAsia" w:ascii="仿宋" w:hAnsi="仿宋" w:eastAsia="仿宋" w:cs="仿宋"/>
                <w:sz w:val="21"/>
                <w:szCs w:val="21"/>
                <w:lang w:val="en-US" w:eastAsia="zh-CN" w:bidi="ar"/>
              </w:rPr>
              <w:t>毕业生人数</w:t>
            </w:r>
            <w:r>
              <w:rPr>
                <w:rFonts w:hint="eastAsia" w:ascii="仿宋" w:hAnsi="仿宋" w:eastAsia="仿宋" w:cs="仿宋"/>
                <w:i w:val="0"/>
                <w:iCs w:val="0"/>
                <w:color w:val="000000"/>
                <w:kern w:val="0"/>
                <w:sz w:val="21"/>
                <w:szCs w:val="21"/>
                <w:u w:val="none"/>
                <w:lang w:val="en-US" w:eastAsia="zh-CN" w:bidi="ar"/>
              </w:rPr>
              <w:t>*</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83760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9F8656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1282</w:t>
            </w: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0546714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1901</w:t>
            </w:r>
          </w:p>
        </w:tc>
      </w:tr>
      <w:tr w14:paraId="655199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211" w:type="dxa"/>
          <w:trHeight w:val="298"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78DF251">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w:t>
            </w: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D4F36DE">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Style w:val="25"/>
                <w:rFonts w:hint="eastAsia" w:ascii="仿宋" w:hAnsi="仿宋" w:eastAsia="仿宋" w:cs="仿宋"/>
                <w:sz w:val="21"/>
                <w:szCs w:val="21"/>
                <w:lang w:val="en-US" w:eastAsia="zh-CN" w:bidi="ar"/>
              </w:rPr>
              <w:t>毕业生去向落实人数</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84FF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3F5BC8B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1282</w:t>
            </w: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16DF779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1901</w:t>
            </w:r>
          </w:p>
        </w:tc>
      </w:tr>
      <w:tr w14:paraId="13456C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211" w:type="dxa"/>
          <w:trHeight w:val="298"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ECD2D31">
            <w:pPr>
              <w:jc w:val="center"/>
              <w:rPr>
                <w:rFonts w:hint="default" w:ascii="Times New Roman" w:hAnsi="Times New Roman" w:eastAsia="等线" w:cs="Times New Roman"/>
                <w:i w:val="0"/>
                <w:iCs w:val="0"/>
                <w:color w:val="000000"/>
                <w:sz w:val="24"/>
                <w:szCs w:val="24"/>
                <w:u w:val="none"/>
              </w:rPr>
            </w:pP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16C4A07">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其中：升学人数</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287F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CF8AB8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927</w:t>
            </w: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03A03B1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1208</w:t>
            </w:r>
          </w:p>
        </w:tc>
      </w:tr>
      <w:tr w14:paraId="3230A1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211" w:type="dxa"/>
          <w:trHeight w:val="298"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E58929C">
            <w:pPr>
              <w:jc w:val="center"/>
              <w:rPr>
                <w:rFonts w:hint="default" w:ascii="Times New Roman" w:hAnsi="Times New Roman" w:eastAsia="等线" w:cs="Times New Roman"/>
                <w:i w:val="0"/>
                <w:iCs w:val="0"/>
                <w:color w:val="000000"/>
                <w:sz w:val="24"/>
                <w:szCs w:val="24"/>
                <w:u w:val="none"/>
              </w:rPr>
            </w:pP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EDC5AA9">
            <w:pPr>
              <w:keepNext w:val="0"/>
              <w:keepLines w:val="0"/>
              <w:widowControl/>
              <w:suppressLineNumbers w:val="0"/>
              <w:ind w:firstLineChars="30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升入本科人数</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B5D0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AF2E10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36</w:t>
            </w: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424321D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56</w:t>
            </w:r>
          </w:p>
        </w:tc>
      </w:tr>
      <w:tr w14:paraId="2C9FDC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211" w:type="dxa"/>
          <w:trHeight w:val="298"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29EA6B5">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3</w:t>
            </w: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27F49E9">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毕业生本省去向落实率</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F9C1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73A635A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95</w:t>
            </w: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7251CC0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96</w:t>
            </w:r>
          </w:p>
        </w:tc>
      </w:tr>
      <w:tr w14:paraId="435782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211" w:type="dxa"/>
          <w:trHeight w:val="298"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54A4856">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4</w:t>
            </w: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0264EA4">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月收入</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24911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元</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4EB0A8E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2200</w:t>
            </w: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44ABEF1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2500</w:t>
            </w:r>
          </w:p>
        </w:tc>
      </w:tr>
      <w:tr w14:paraId="5D758C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211" w:type="dxa"/>
          <w:trHeight w:val="354"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BE34FD">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5</w:t>
            </w: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70A508C">
            <w:pPr>
              <w:keepNext w:val="0"/>
              <w:keepLines w:val="0"/>
              <w:widowControl/>
              <w:suppressLineNumbers w:val="0"/>
              <w:jc w:val="left"/>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毕业生面向三次产业就业人数</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2939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5B4031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86</w:t>
            </w: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4B79665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157</w:t>
            </w:r>
          </w:p>
        </w:tc>
      </w:tr>
      <w:tr w14:paraId="4C3F48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211" w:type="dxa"/>
          <w:trHeight w:val="354"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D7A2CC0">
            <w:pPr>
              <w:jc w:val="center"/>
              <w:rPr>
                <w:rFonts w:hint="default" w:ascii="Times New Roman" w:hAnsi="Times New Roman" w:eastAsia="等线" w:cs="Times New Roman"/>
                <w:i w:val="0"/>
                <w:iCs w:val="0"/>
                <w:color w:val="000000"/>
                <w:sz w:val="24"/>
                <w:szCs w:val="24"/>
                <w:u w:val="none"/>
              </w:rPr>
            </w:pP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FA0D743">
            <w:pPr>
              <w:keepNext w:val="0"/>
              <w:keepLines w:val="0"/>
              <w:widowControl/>
              <w:suppressLineNumbers w:val="0"/>
              <w:jc w:val="left"/>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其中：面向第一产业就业人数</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FBEB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5622728">
            <w:pPr>
              <w:jc w:val="center"/>
              <w:rPr>
                <w:rFonts w:hint="eastAsia" w:ascii="仿宋" w:hAnsi="仿宋" w:eastAsia="仿宋" w:cs="仿宋"/>
                <w:i w:val="0"/>
                <w:iCs w:val="0"/>
                <w:color w:val="000000"/>
                <w:sz w:val="21"/>
                <w:szCs w:val="21"/>
                <w:u w:val="none"/>
              </w:rPr>
            </w:pP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77EC707E">
            <w:pPr>
              <w:jc w:val="center"/>
              <w:rPr>
                <w:rFonts w:hint="eastAsia" w:ascii="仿宋" w:hAnsi="仿宋" w:eastAsia="仿宋" w:cs="仿宋"/>
                <w:i w:val="0"/>
                <w:iCs w:val="0"/>
                <w:color w:val="000000"/>
                <w:sz w:val="21"/>
                <w:szCs w:val="21"/>
                <w:u w:val="none"/>
              </w:rPr>
            </w:pPr>
          </w:p>
        </w:tc>
      </w:tr>
      <w:tr w14:paraId="131532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211" w:type="dxa"/>
          <w:trHeight w:val="354"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A77188F">
            <w:pPr>
              <w:jc w:val="center"/>
              <w:rPr>
                <w:rFonts w:hint="default" w:ascii="Times New Roman" w:hAnsi="Times New Roman" w:eastAsia="等线" w:cs="Times New Roman"/>
                <w:i w:val="0"/>
                <w:iCs w:val="0"/>
                <w:color w:val="000000"/>
                <w:sz w:val="24"/>
                <w:szCs w:val="24"/>
                <w:u w:val="none"/>
              </w:rPr>
            </w:pP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D0EF99F">
            <w:pPr>
              <w:keepNext w:val="0"/>
              <w:keepLines w:val="0"/>
              <w:widowControl/>
              <w:suppressLineNumbers w:val="0"/>
              <w:ind w:firstLineChars="300"/>
              <w:jc w:val="left"/>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面向第二产业就业人数</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F11A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6A8C7F3">
            <w:pPr>
              <w:jc w:val="center"/>
              <w:rPr>
                <w:rFonts w:hint="eastAsia" w:ascii="仿宋" w:hAnsi="仿宋" w:eastAsia="仿宋" w:cs="仿宋"/>
                <w:i w:val="0"/>
                <w:iCs w:val="0"/>
                <w:color w:val="000000"/>
                <w:sz w:val="21"/>
                <w:szCs w:val="21"/>
                <w:u w:val="none"/>
              </w:rPr>
            </w:pP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0D98E786">
            <w:pPr>
              <w:jc w:val="center"/>
              <w:rPr>
                <w:rFonts w:hint="eastAsia" w:ascii="仿宋" w:hAnsi="仿宋" w:eastAsia="仿宋" w:cs="仿宋"/>
                <w:i w:val="0"/>
                <w:iCs w:val="0"/>
                <w:color w:val="000000"/>
                <w:sz w:val="21"/>
                <w:szCs w:val="21"/>
                <w:u w:val="none"/>
              </w:rPr>
            </w:pPr>
          </w:p>
        </w:tc>
      </w:tr>
      <w:tr w14:paraId="32800D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211" w:type="dxa"/>
          <w:trHeight w:val="354"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BB66F7A">
            <w:pPr>
              <w:jc w:val="center"/>
              <w:rPr>
                <w:rFonts w:hint="default" w:ascii="Times New Roman" w:hAnsi="Times New Roman" w:eastAsia="等线" w:cs="Times New Roman"/>
                <w:i w:val="0"/>
                <w:iCs w:val="0"/>
                <w:color w:val="000000"/>
                <w:sz w:val="24"/>
                <w:szCs w:val="24"/>
                <w:u w:val="none"/>
              </w:rPr>
            </w:pP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88D4294">
            <w:pPr>
              <w:keepNext w:val="0"/>
              <w:keepLines w:val="0"/>
              <w:widowControl/>
              <w:suppressLineNumbers w:val="0"/>
              <w:ind w:firstLineChars="300"/>
              <w:jc w:val="left"/>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面向第三产业就业人数</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9EF7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35860CC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86</w:t>
            </w: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6E5EB5C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157</w:t>
            </w:r>
          </w:p>
        </w:tc>
      </w:tr>
      <w:tr w14:paraId="4590FD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211" w:type="dxa"/>
          <w:trHeight w:val="298"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52B7E8A">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6</w:t>
            </w: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BA25CAA">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自主创业率</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831C9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0F6EC6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w:t>
            </w: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261DB33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35</w:t>
            </w:r>
          </w:p>
        </w:tc>
      </w:tr>
      <w:tr w14:paraId="7F6F20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211" w:type="dxa"/>
          <w:trHeight w:val="298" w:hRule="atLeast"/>
        </w:trPr>
        <w:tc>
          <w:tcPr>
            <w:tcW w:w="56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816A20C">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7</w:t>
            </w:r>
          </w:p>
        </w:tc>
        <w:tc>
          <w:tcPr>
            <w:tcW w:w="288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C59C838">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毕业三年晋升比例</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B52D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18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A92D30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50</w:t>
            </w:r>
          </w:p>
        </w:tc>
        <w:tc>
          <w:tcPr>
            <w:tcW w:w="1762" w:type="dxa"/>
            <w:gridSpan w:val="9"/>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D0B2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63</w:t>
            </w:r>
          </w:p>
        </w:tc>
      </w:tr>
      <w:tr w14:paraId="052B4C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398" w:hRule="atLeast"/>
        </w:trPr>
        <w:tc>
          <w:tcPr>
            <w:tcW w:w="7825" w:type="dxa"/>
            <w:gridSpan w:val="26"/>
            <w:tcBorders>
              <w:top w:val="nil"/>
              <w:left w:val="nil"/>
              <w:bottom w:val="nil"/>
              <w:right w:val="nil"/>
            </w:tcBorders>
            <w:shd w:val="clear" w:color="auto" w:fill="auto"/>
            <w:noWrap/>
            <w:vAlign w:val="center"/>
          </w:tcPr>
          <w:p w14:paraId="1DE1022C">
            <w:pPr>
              <w:keepNext w:val="0"/>
              <w:keepLines w:val="0"/>
              <w:widowControl/>
              <w:suppressLineNumbers w:val="0"/>
              <w:jc w:val="center"/>
              <w:textAlignment w:val="center"/>
              <w:rPr>
                <w:rFonts w:hint="eastAsia" w:ascii="黑体" w:hAnsi="宋体" w:eastAsia="黑体" w:cs="黑体"/>
                <w:i w:val="0"/>
                <w:iCs w:val="0"/>
                <w:color w:val="000000"/>
                <w:kern w:val="0"/>
                <w:sz w:val="30"/>
                <w:szCs w:val="30"/>
                <w:u w:val="none"/>
                <w:lang w:val="en-US" w:eastAsia="zh-CN" w:bidi="ar"/>
              </w:rPr>
            </w:pPr>
            <w:r>
              <w:rPr>
                <w:rFonts w:hint="eastAsia" w:ascii="黑体" w:hAnsi="宋体" w:eastAsia="黑体" w:cs="黑体"/>
                <w:i w:val="0"/>
                <w:iCs w:val="0"/>
                <w:color w:val="000000"/>
                <w:kern w:val="0"/>
                <w:sz w:val="30"/>
                <w:szCs w:val="30"/>
                <w:u w:val="none"/>
                <w:lang w:val="en-US" w:eastAsia="zh-CN" w:bidi="ar"/>
              </w:rPr>
              <w:t>表</w:t>
            </w:r>
            <w:r>
              <w:rPr>
                <w:rFonts w:hint="default" w:ascii="Times New Roman" w:hAnsi="Times New Roman" w:eastAsia="黑体" w:cs="Times New Roman"/>
                <w:i w:val="0"/>
                <w:iCs w:val="0"/>
                <w:color w:val="000000"/>
                <w:kern w:val="0"/>
                <w:sz w:val="30"/>
                <w:szCs w:val="30"/>
                <w:u w:val="none"/>
                <w:lang w:val="en-US" w:eastAsia="zh-CN" w:bidi="ar"/>
              </w:rPr>
              <w:t xml:space="preserve">2  </w:t>
            </w:r>
            <w:r>
              <w:rPr>
                <w:rFonts w:hint="eastAsia" w:ascii="黑体" w:hAnsi="宋体" w:eastAsia="黑体" w:cs="黑体"/>
                <w:i w:val="0"/>
                <w:iCs w:val="0"/>
                <w:color w:val="000000"/>
                <w:kern w:val="0"/>
                <w:sz w:val="30"/>
                <w:szCs w:val="30"/>
                <w:u w:val="none"/>
                <w:lang w:val="en-US" w:eastAsia="zh-CN" w:bidi="ar"/>
              </w:rPr>
              <w:t>满意度调查表</w:t>
            </w:r>
          </w:p>
          <w:p w14:paraId="6A5F7BA3">
            <w:pPr>
              <w:keepNext w:val="0"/>
              <w:keepLines w:val="0"/>
              <w:widowControl/>
              <w:suppressLineNumbers w:val="0"/>
              <w:jc w:val="both"/>
              <w:textAlignment w:val="center"/>
              <w:rPr>
                <w:rFonts w:hint="eastAsia" w:ascii="黑体" w:hAnsi="宋体" w:eastAsia="黑体" w:cs="黑体"/>
                <w:i w:val="0"/>
                <w:iCs w:val="0"/>
                <w:color w:val="000000"/>
                <w:kern w:val="0"/>
                <w:sz w:val="30"/>
                <w:szCs w:val="30"/>
                <w:u w:val="none"/>
                <w:lang w:val="en-US" w:eastAsia="zh-CN" w:bidi="ar"/>
              </w:rPr>
            </w:pPr>
            <w:r>
              <w:rPr>
                <w:rFonts w:hint="eastAsia" w:ascii="仿宋" w:hAnsi="仿宋" w:eastAsia="仿宋" w:cs="仿宋"/>
                <w:i w:val="0"/>
                <w:iCs w:val="0"/>
                <w:color w:val="000000"/>
                <w:kern w:val="0"/>
                <w:sz w:val="21"/>
                <w:szCs w:val="21"/>
                <w:u w:val="none"/>
                <w:lang w:val="en-US" w:eastAsia="zh-CN" w:bidi="ar"/>
              </w:rPr>
              <w:t>安徽省灵璧师范学校（00230）</w:t>
            </w:r>
          </w:p>
        </w:tc>
      </w:tr>
      <w:tr w14:paraId="50B984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98" w:hRule="atLeast"/>
        </w:trPr>
        <w:tc>
          <w:tcPr>
            <w:tcW w:w="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3E6AD">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序号</w:t>
            </w: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3AD92DC4">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指标</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C6AD7">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单位</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A081E0C">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2023</w:t>
            </w:r>
            <w:r>
              <w:rPr>
                <w:rFonts w:hint="eastAsia" w:ascii="黑体" w:hAnsi="宋体" w:eastAsia="黑体" w:cs="黑体"/>
                <w:i w:val="0"/>
                <w:iCs w:val="0"/>
                <w:color w:val="000000"/>
                <w:kern w:val="0"/>
                <w:sz w:val="24"/>
                <w:szCs w:val="24"/>
                <w:u w:val="none"/>
                <w:lang w:val="en-US" w:eastAsia="zh-CN" w:bidi="ar"/>
              </w:rPr>
              <w:t>年</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9EA3B09">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2024</w:t>
            </w:r>
            <w:r>
              <w:rPr>
                <w:rFonts w:hint="eastAsia" w:ascii="黑体" w:hAnsi="宋体" w:eastAsia="黑体" w:cs="黑体"/>
                <w:i w:val="0"/>
                <w:iCs w:val="0"/>
                <w:color w:val="000000"/>
                <w:kern w:val="0"/>
                <w:sz w:val="24"/>
                <w:szCs w:val="24"/>
                <w:u w:val="none"/>
                <w:lang w:val="en-US" w:eastAsia="zh-CN" w:bidi="ar"/>
              </w:rPr>
              <w:t>年</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E93AFC1">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调查人数</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7E884C9">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调查方式</w:t>
            </w:r>
          </w:p>
        </w:tc>
      </w:tr>
      <w:tr w14:paraId="6F922D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525" w:hRule="atLeast"/>
        </w:trPr>
        <w:tc>
          <w:tcPr>
            <w:tcW w:w="42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F95AF6">
            <w:pPr>
              <w:keepNext w:val="0"/>
              <w:keepLines w:val="0"/>
              <w:widowControl/>
              <w:suppressLineNumbers w:val="0"/>
              <w:jc w:val="center"/>
              <w:textAlignment w:val="center"/>
              <w:rPr>
                <w:rFonts w:hint="default" w:ascii="Times New Roman" w:hAnsi="Times New Roman" w:eastAsia="等线" w:cs="Times New Roman"/>
                <w:i w:val="0"/>
                <w:iCs w:val="0"/>
                <w:color w:val="000000"/>
                <w:sz w:val="22"/>
                <w:szCs w:val="22"/>
                <w:u w:val="none"/>
              </w:rPr>
            </w:pPr>
            <w:r>
              <w:rPr>
                <w:rFonts w:hint="default" w:ascii="Times New Roman" w:hAnsi="Times New Roman" w:eastAsia="等线" w:cs="Times New Roman"/>
                <w:i w:val="0"/>
                <w:iCs w:val="0"/>
                <w:color w:val="000000"/>
                <w:kern w:val="0"/>
                <w:sz w:val="22"/>
                <w:szCs w:val="22"/>
                <w:u w:val="none"/>
                <w:lang w:val="en-US" w:eastAsia="zh-CN" w:bidi="ar"/>
              </w:rPr>
              <w:t>1</w:t>
            </w: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105D6132">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在校生满意度*</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D2CF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2D6883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88.69</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CCB77E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94.39</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53110F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1609</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AF2A9E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128241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525" w:hRule="atLeast"/>
        </w:trPr>
        <w:tc>
          <w:tcPr>
            <w:tcW w:w="4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1ACBA3">
            <w:pPr>
              <w:jc w:val="center"/>
              <w:rPr>
                <w:rFonts w:hint="default" w:ascii="Times New Roman" w:hAnsi="Times New Roman" w:eastAsia="等线" w:cs="Times New Roman"/>
                <w:i w:val="0"/>
                <w:iCs w:val="0"/>
                <w:color w:val="000000"/>
                <w:sz w:val="22"/>
                <w:szCs w:val="22"/>
                <w:u w:val="none"/>
              </w:rPr>
            </w:pP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20DE1891">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其中：课堂育人满意度*</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A52E2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5C6942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89.06</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9598FC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93.76</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420256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1609</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889959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16D9A3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525" w:hRule="atLeast"/>
        </w:trPr>
        <w:tc>
          <w:tcPr>
            <w:tcW w:w="4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7B7FFF">
            <w:pPr>
              <w:jc w:val="center"/>
              <w:rPr>
                <w:rFonts w:hint="default" w:ascii="Times New Roman" w:hAnsi="Times New Roman" w:eastAsia="等线" w:cs="Times New Roman"/>
                <w:i w:val="0"/>
                <w:iCs w:val="0"/>
                <w:color w:val="000000"/>
                <w:sz w:val="22"/>
                <w:szCs w:val="22"/>
                <w:u w:val="none"/>
              </w:rPr>
            </w:pP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52E5D7D0">
            <w:pPr>
              <w:keepNext w:val="0"/>
              <w:keepLines w:val="0"/>
              <w:widowControl/>
              <w:suppressLineNumbers w:val="0"/>
              <w:ind w:firstLineChars="30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课外育人满意度*</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601E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D4FE45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90.05</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D4DCF4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94.56</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8930C7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1609</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28EB15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6D265A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525" w:hRule="atLeast"/>
        </w:trPr>
        <w:tc>
          <w:tcPr>
            <w:tcW w:w="4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0C8321">
            <w:pPr>
              <w:jc w:val="center"/>
              <w:rPr>
                <w:rFonts w:hint="default" w:ascii="Times New Roman" w:hAnsi="Times New Roman" w:eastAsia="等线" w:cs="Times New Roman"/>
                <w:i w:val="0"/>
                <w:iCs w:val="0"/>
                <w:color w:val="000000"/>
                <w:sz w:val="22"/>
                <w:szCs w:val="22"/>
                <w:u w:val="none"/>
              </w:rPr>
            </w:pP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3B875D9A">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思想政治课教学满意度*</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7D55E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2F9C4C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94.08</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908FD8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96.8</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91D79D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1609</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DF67D0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241398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525" w:hRule="atLeast"/>
        </w:trPr>
        <w:tc>
          <w:tcPr>
            <w:tcW w:w="4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DD97AC">
            <w:pPr>
              <w:jc w:val="center"/>
              <w:rPr>
                <w:rFonts w:hint="default" w:ascii="Times New Roman" w:hAnsi="Times New Roman" w:eastAsia="等线" w:cs="Times New Roman"/>
                <w:i w:val="0"/>
                <w:iCs w:val="0"/>
                <w:color w:val="000000"/>
                <w:sz w:val="22"/>
                <w:szCs w:val="22"/>
                <w:u w:val="none"/>
              </w:rPr>
            </w:pP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2FCC5E91">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公共基础课（不含思想政治课）教学满意度*</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F8C0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2C5945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91.80 </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6B0C52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95.84</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658396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1609</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B9E075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5A21A9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525" w:hRule="atLeast"/>
        </w:trPr>
        <w:tc>
          <w:tcPr>
            <w:tcW w:w="4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E88908">
            <w:pPr>
              <w:jc w:val="center"/>
              <w:rPr>
                <w:rFonts w:hint="default" w:ascii="Times New Roman" w:hAnsi="Times New Roman" w:eastAsia="等线" w:cs="Times New Roman"/>
                <w:i w:val="0"/>
                <w:iCs w:val="0"/>
                <w:color w:val="000000"/>
                <w:sz w:val="22"/>
                <w:szCs w:val="22"/>
                <w:u w:val="none"/>
              </w:rPr>
            </w:pP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0CB1D5FF">
            <w:pPr>
              <w:keepNext w:val="0"/>
              <w:keepLines w:val="0"/>
              <w:widowControl/>
              <w:suppressLineNumbers w:val="0"/>
              <w:ind w:firstLineChars="30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专业课教学满意度*</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6F6C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B3A722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92.44</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4BC8672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96.31</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CC77E7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1609</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66BCD8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19CE68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525" w:hRule="atLeast"/>
        </w:trPr>
        <w:tc>
          <w:tcPr>
            <w:tcW w:w="42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8CE983">
            <w:pPr>
              <w:keepNext w:val="0"/>
              <w:keepLines w:val="0"/>
              <w:widowControl/>
              <w:suppressLineNumbers w:val="0"/>
              <w:jc w:val="center"/>
              <w:textAlignment w:val="center"/>
              <w:rPr>
                <w:rFonts w:hint="default" w:ascii="Times New Roman" w:hAnsi="Times New Roman" w:eastAsia="等线" w:cs="Times New Roman"/>
                <w:i w:val="0"/>
                <w:iCs w:val="0"/>
                <w:color w:val="000000"/>
                <w:sz w:val="22"/>
                <w:szCs w:val="22"/>
                <w:u w:val="none"/>
              </w:rPr>
            </w:pPr>
            <w:r>
              <w:rPr>
                <w:rFonts w:hint="default" w:ascii="Times New Roman" w:hAnsi="Times New Roman" w:eastAsia="等线" w:cs="Times New Roman"/>
                <w:i w:val="0"/>
                <w:iCs w:val="0"/>
                <w:color w:val="000000"/>
                <w:kern w:val="0"/>
                <w:sz w:val="22"/>
                <w:szCs w:val="22"/>
                <w:u w:val="none"/>
                <w:lang w:val="en-US" w:eastAsia="zh-CN" w:bidi="ar"/>
              </w:rPr>
              <w:t>2</w:t>
            </w: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417C0A89">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毕业生满意度</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FE19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952DA5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99.20 </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2988FA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99.15</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9C69D5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2101</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25F7B7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实地走访 网上调查</w:t>
            </w:r>
          </w:p>
        </w:tc>
      </w:tr>
      <w:tr w14:paraId="7DAA31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54" w:hRule="atLeast"/>
        </w:trPr>
        <w:tc>
          <w:tcPr>
            <w:tcW w:w="4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9225EA">
            <w:pPr>
              <w:jc w:val="center"/>
              <w:rPr>
                <w:rFonts w:hint="default" w:ascii="Times New Roman" w:hAnsi="Times New Roman" w:eastAsia="等线" w:cs="Times New Roman"/>
                <w:i w:val="0"/>
                <w:iCs w:val="0"/>
                <w:color w:val="000000"/>
                <w:sz w:val="22"/>
                <w:szCs w:val="22"/>
                <w:u w:val="none"/>
              </w:rPr>
            </w:pP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57258CB7">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其中：应届毕业生满意度</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56BB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4D74D1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99.10 </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333A7C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99.10 </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7324FD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1901</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6B5B28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网上调查</w:t>
            </w:r>
          </w:p>
        </w:tc>
      </w:tr>
      <w:tr w14:paraId="697FFD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852" w:hRule="atLeast"/>
        </w:trPr>
        <w:tc>
          <w:tcPr>
            <w:tcW w:w="4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453E47">
            <w:pPr>
              <w:jc w:val="center"/>
              <w:rPr>
                <w:rFonts w:hint="default" w:ascii="Times New Roman" w:hAnsi="Times New Roman" w:eastAsia="等线" w:cs="Times New Roman"/>
                <w:i w:val="0"/>
                <w:iCs w:val="0"/>
                <w:color w:val="000000"/>
                <w:sz w:val="22"/>
                <w:szCs w:val="22"/>
                <w:u w:val="none"/>
              </w:rPr>
            </w:pP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237168C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毕业三年内毕业生满意度</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18031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3184FE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99.20 </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14F62A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99.20 </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2D4D8B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200</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86E95F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实地走访 网上调查</w:t>
            </w:r>
          </w:p>
        </w:tc>
      </w:tr>
      <w:tr w14:paraId="2E8984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525" w:hRule="atLeast"/>
        </w:trPr>
        <w:tc>
          <w:tcPr>
            <w:tcW w:w="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0EE39">
            <w:pPr>
              <w:keepNext w:val="0"/>
              <w:keepLines w:val="0"/>
              <w:widowControl/>
              <w:suppressLineNumbers w:val="0"/>
              <w:jc w:val="center"/>
              <w:textAlignment w:val="center"/>
              <w:rPr>
                <w:rFonts w:hint="default" w:ascii="Times New Roman" w:hAnsi="Times New Roman" w:eastAsia="等线" w:cs="Times New Roman"/>
                <w:i w:val="0"/>
                <w:iCs w:val="0"/>
                <w:color w:val="000000"/>
                <w:sz w:val="22"/>
                <w:szCs w:val="22"/>
                <w:u w:val="none"/>
              </w:rPr>
            </w:pPr>
            <w:r>
              <w:rPr>
                <w:rFonts w:hint="default" w:ascii="Times New Roman" w:hAnsi="Times New Roman" w:eastAsia="等线" w:cs="Times New Roman"/>
                <w:i w:val="0"/>
                <w:iCs w:val="0"/>
                <w:color w:val="000000"/>
                <w:kern w:val="0"/>
                <w:sz w:val="22"/>
                <w:szCs w:val="22"/>
                <w:u w:val="none"/>
                <w:lang w:val="en-US" w:eastAsia="zh-CN" w:bidi="ar"/>
              </w:rPr>
              <w:t>3</w:t>
            </w: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3DB311B0">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教职工满意度*</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B49E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9796E4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43084C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583AB6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12FC45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全国统一网上调查</w:t>
            </w:r>
          </w:p>
        </w:tc>
      </w:tr>
      <w:tr w14:paraId="4598B8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54" w:hRule="atLeast"/>
        </w:trPr>
        <w:tc>
          <w:tcPr>
            <w:tcW w:w="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2F37E">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4</w:t>
            </w: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7F0726AE">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用人单位满意度</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262F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A33BDE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97.5</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A983AB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96.0 </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8BB602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200</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CB54E3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问卷调查</w:t>
            </w:r>
          </w:p>
        </w:tc>
      </w:tr>
      <w:tr w14:paraId="46AA21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59" w:hRule="atLeast"/>
        </w:trPr>
        <w:tc>
          <w:tcPr>
            <w:tcW w:w="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D863A">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5</w:t>
            </w:r>
          </w:p>
        </w:tc>
        <w:tc>
          <w:tcPr>
            <w:tcW w:w="302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228862B7">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家长满意度</w:t>
            </w:r>
          </w:p>
        </w:tc>
        <w:tc>
          <w:tcPr>
            <w:tcW w:w="6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0575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964"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DD4122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96.5</w:t>
            </w:r>
          </w:p>
        </w:tc>
        <w:tc>
          <w:tcPr>
            <w:tcW w:w="951"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A78D78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97.0 </w:t>
            </w:r>
          </w:p>
        </w:tc>
        <w:tc>
          <w:tcPr>
            <w:tcW w:w="75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E2744A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1850</w:t>
            </w:r>
          </w:p>
        </w:tc>
        <w:tc>
          <w:tcPr>
            <w:tcW w:w="100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FB628E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问卷调查</w:t>
            </w:r>
          </w:p>
        </w:tc>
      </w:tr>
      <w:tr w14:paraId="7E2D6F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98" w:hRule="atLeast"/>
        </w:trPr>
        <w:tc>
          <w:tcPr>
            <w:tcW w:w="7825" w:type="dxa"/>
            <w:gridSpan w:val="26"/>
            <w:tcBorders>
              <w:top w:val="nil"/>
              <w:left w:val="nil"/>
              <w:bottom w:val="nil"/>
              <w:right w:val="nil"/>
            </w:tcBorders>
            <w:shd w:val="clear" w:color="auto" w:fill="auto"/>
            <w:noWrap/>
            <w:vAlign w:val="center"/>
          </w:tcPr>
          <w:p w14:paraId="66AB65D9">
            <w:pPr>
              <w:keepNext w:val="0"/>
              <w:keepLines w:val="0"/>
              <w:widowControl/>
              <w:suppressLineNumbers w:val="0"/>
              <w:jc w:val="center"/>
              <w:textAlignment w:val="center"/>
              <w:rPr>
                <w:rFonts w:hint="eastAsia" w:ascii="黑体" w:hAnsi="宋体" w:eastAsia="黑体" w:cs="黑体"/>
                <w:i w:val="0"/>
                <w:iCs w:val="0"/>
                <w:color w:val="000000"/>
                <w:kern w:val="0"/>
                <w:sz w:val="30"/>
                <w:szCs w:val="30"/>
                <w:u w:val="none"/>
                <w:lang w:val="en-US" w:eastAsia="zh-CN" w:bidi="ar"/>
              </w:rPr>
            </w:pPr>
            <w:r>
              <w:rPr>
                <w:rFonts w:hint="eastAsia" w:ascii="黑体" w:hAnsi="宋体" w:eastAsia="黑体" w:cs="黑体"/>
                <w:i w:val="0"/>
                <w:iCs w:val="0"/>
                <w:color w:val="000000"/>
                <w:kern w:val="0"/>
                <w:sz w:val="30"/>
                <w:szCs w:val="30"/>
                <w:u w:val="none"/>
                <w:lang w:val="en-US" w:eastAsia="zh-CN" w:bidi="ar"/>
              </w:rPr>
              <w:t>表</w:t>
            </w:r>
            <w:r>
              <w:rPr>
                <w:rFonts w:hint="default" w:ascii="Times New Roman" w:hAnsi="Times New Roman" w:eastAsia="黑体" w:cs="Times New Roman"/>
                <w:i w:val="0"/>
                <w:iCs w:val="0"/>
                <w:color w:val="000000"/>
                <w:kern w:val="0"/>
                <w:sz w:val="30"/>
                <w:szCs w:val="30"/>
                <w:u w:val="none"/>
                <w:lang w:val="en-US" w:eastAsia="zh-CN" w:bidi="ar"/>
              </w:rPr>
              <w:t xml:space="preserve">3  </w:t>
            </w:r>
            <w:r>
              <w:rPr>
                <w:rFonts w:hint="eastAsia" w:ascii="黑体" w:hAnsi="宋体" w:eastAsia="黑体" w:cs="黑体"/>
                <w:i w:val="0"/>
                <w:iCs w:val="0"/>
                <w:color w:val="000000"/>
                <w:kern w:val="0"/>
                <w:sz w:val="30"/>
                <w:szCs w:val="30"/>
                <w:u w:val="none"/>
                <w:lang w:val="en-US" w:eastAsia="zh-CN" w:bidi="ar"/>
              </w:rPr>
              <w:t>教学资源表</w:t>
            </w:r>
          </w:p>
          <w:p w14:paraId="1F8DA9BB">
            <w:pPr>
              <w:keepNext w:val="0"/>
              <w:keepLines w:val="0"/>
              <w:widowControl/>
              <w:suppressLineNumbers w:val="0"/>
              <w:jc w:val="both"/>
              <w:textAlignment w:val="center"/>
              <w:rPr>
                <w:rFonts w:hint="eastAsia" w:ascii="黑体" w:hAnsi="宋体" w:eastAsia="黑体" w:cs="黑体"/>
                <w:i w:val="0"/>
                <w:iCs w:val="0"/>
                <w:color w:val="000000"/>
                <w:kern w:val="0"/>
                <w:sz w:val="30"/>
                <w:szCs w:val="30"/>
                <w:u w:val="none"/>
                <w:lang w:val="en-US" w:eastAsia="zh-CN" w:bidi="ar"/>
              </w:rPr>
            </w:pPr>
            <w:r>
              <w:rPr>
                <w:rFonts w:hint="eastAsia" w:ascii="仿宋" w:hAnsi="仿宋" w:eastAsia="仿宋" w:cs="仿宋"/>
                <w:i w:val="0"/>
                <w:iCs w:val="0"/>
                <w:color w:val="000000"/>
                <w:kern w:val="0"/>
                <w:sz w:val="21"/>
                <w:szCs w:val="21"/>
                <w:u w:val="none"/>
                <w:lang w:val="en-US" w:eastAsia="zh-CN" w:bidi="ar"/>
              </w:rPr>
              <w:t>安徽省灵璧师范学校（00230）</w:t>
            </w:r>
          </w:p>
        </w:tc>
      </w:tr>
      <w:tr w14:paraId="64C92D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398" w:hRule="atLeast"/>
        </w:trPr>
        <w:tc>
          <w:tcPr>
            <w:tcW w:w="62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470C9C4">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序号</w:t>
            </w: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486F5AF">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指标</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3926A43">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单位</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689D3407">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2023</w:t>
            </w:r>
            <w:r>
              <w:rPr>
                <w:rFonts w:hint="eastAsia" w:ascii="黑体" w:hAnsi="宋体" w:eastAsia="黑体" w:cs="黑体"/>
                <w:i w:val="0"/>
                <w:iCs w:val="0"/>
                <w:color w:val="000000"/>
                <w:kern w:val="0"/>
                <w:sz w:val="24"/>
                <w:szCs w:val="24"/>
                <w:u w:val="none"/>
                <w:lang w:val="en-US" w:eastAsia="zh-CN" w:bidi="ar"/>
              </w:rPr>
              <w:t>年</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714E10F">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2024</w:t>
            </w:r>
            <w:r>
              <w:rPr>
                <w:rFonts w:hint="eastAsia" w:ascii="黑体" w:hAnsi="宋体" w:eastAsia="黑体" w:cs="黑体"/>
                <w:i w:val="0"/>
                <w:iCs w:val="0"/>
                <w:color w:val="000000"/>
                <w:kern w:val="0"/>
                <w:sz w:val="24"/>
                <w:szCs w:val="24"/>
                <w:u w:val="none"/>
                <w:lang w:val="en-US" w:eastAsia="zh-CN" w:bidi="ar"/>
              </w:rPr>
              <w:t>年</w:t>
            </w:r>
          </w:p>
        </w:tc>
      </w:tr>
      <w:tr w14:paraId="05AD43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85770F5">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1</w:t>
            </w: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D0E3724">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生师比*</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CB4FB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4E9EF50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19.72</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7D50D4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19.11</w:t>
            </w:r>
          </w:p>
        </w:tc>
      </w:tr>
      <w:tr w14:paraId="02554F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3FF6BF">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w:t>
            </w: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3B2AB9B">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“双师型”教师比例</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34506F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963FACE">
            <w:pPr>
              <w:jc w:val="center"/>
              <w:rPr>
                <w:rFonts w:hint="eastAsia" w:ascii="仿宋" w:hAnsi="仿宋" w:eastAsia="仿宋" w:cs="仿宋"/>
                <w:i w:val="0"/>
                <w:iCs w:val="0"/>
                <w:color w:val="000000"/>
                <w:sz w:val="21"/>
                <w:szCs w:val="21"/>
                <w:u w:val="none"/>
              </w:rPr>
            </w:pP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EF05D3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16.24</w:t>
            </w:r>
          </w:p>
        </w:tc>
      </w:tr>
      <w:tr w14:paraId="79F941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0343A0">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B0FAA80">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其中：高级“双师型”教师比例</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60031B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1D6819F4">
            <w:pPr>
              <w:jc w:val="center"/>
              <w:rPr>
                <w:rFonts w:hint="eastAsia" w:ascii="仿宋" w:hAnsi="仿宋" w:eastAsia="仿宋" w:cs="仿宋"/>
                <w:i w:val="0"/>
                <w:iCs w:val="0"/>
                <w:color w:val="000000"/>
                <w:sz w:val="21"/>
                <w:szCs w:val="21"/>
                <w:u w:val="none"/>
              </w:rPr>
            </w:pP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40C4C03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7.04</w:t>
            </w:r>
          </w:p>
        </w:tc>
      </w:tr>
      <w:tr w14:paraId="286B6A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A8F4ACD">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3</w:t>
            </w: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E39C40B">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高级专业技术职务专任教师比例*</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0A067F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9476BA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29.2</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94D44E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31.59</w:t>
            </w:r>
          </w:p>
        </w:tc>
      </w:tr>
      <w:tr w14:paraId="307227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D53F4D">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4</w:t>
            </w: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1F5D677">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专业群数量*</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5A1182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3DBC46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7DF1707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w:t>
            </w:r>
          </w:p>
        </w:tc>
      </w:tr>
      <w:tr w14:paraId="57A6D9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E33BBF">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CC3502F">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专业数量*</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66F535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3C0286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13</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EF769F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14</w:t>
            </w:r>
          </w:p>
        </w:tc>
      </w:tr>
      <w:tr w14:paraId="7F4BA6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D10BF7">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5</w:t>
            </w:r>
          </w:p>
        </w:tc>
        <w:tc>
          <w:tcPr>
            <w:tcW w:w="3648"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73B160">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教学计划内课程总数*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0D8A87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门</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629D412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118</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731702D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124</w:t>
            </w:r>
          </w:p>
        </w:tc>
      </w:tr>
      <w:tr w14:paraId="04E3BA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C9A08E">
            <w:pPr>
              <w:jc w:val="center"/>
              <w:rPr>
                <w:rFonts w:hint="default" w:ascii="Times New Roman" w:hAnsi="Times New Roman" w:eastAsia="等线" w:cs="Times New Roman"/>
                <w:i w:val="0"/>
                <w:iCs w:val="0"/>
                <w:color w:val="000000"/>
                <w:sz w:val="24"/>
                <w:szCs w:val="24"/>
                <w:u w:val="none"/>
              </w:rPr>
            </w:pPr>
          </w:p>
        </w:tc>
        <w:tc>
          <w:tcPr>
            <w:tcW w:w="3648"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755FF0">
            <w:pPr>
              <w:jc w:val="both"/>
              <w:rPr>
                <w:rFonts w:hint="eastAsia" w:ascii="仿宋" w:hAnsi="仿宋" w:eastAsia="仿宋" w:cs="仿宋"/>
                <w:i w:val="0"/>
                <w:iCs w:val="0"/>
                <w:color w:val="000000"/>
                <w:sz w:val="21"/>
                <w:szCs w:val="21"/>
                <w:u w:val="none"/>
              </w:rPr>
            </w:pP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652895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学时</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403431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13112</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81C8EF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13544</w:t>
            </w:r>
          </w:p>
        </w:tc>
      </w:tr>
      <w:tr w14:paraId="772E88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FFA27F">
            <w:pPr>
              <w:jc w:val="center"/>
              <w:rPr>
                <w:rFonts w:hint="default" w:ascii="Times New Roman" w:hAnsi="Times New Roman" w:eastAsia="等线" w:cs="Times New Roman"/>
                <w:i w:val="0"/>
                <w:iCs w:val="0"/>
                <w:color w:val="000000"/>
                <w:sz w:val="24"/>
                <w:szCs w:val="24"/>
                <w:u w:val="none"/>
              </w:rPr>
            </w:pPr>
          </w:p>
        </w:tc>
        <w:tc>
          <w:tcPr>
            <w:tcW w:w="3648"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E76C47">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其中：课证融通课程数*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700B5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门</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688935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57</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7408F4B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59</w:t>
            </w:r>
          </w:p>
        </w:tc>
      </w:tr>
      <w:tr w14:paraId="21A0F6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6F4998">
            <w:pPr>
              <w:jc w:val="center"/>
              <w:rPr>
                <w:rFonts w:hint="default" w:ascii="Times New Roman" w:hAnsi="Times New Roman" w:eastAsia="等线" w:cs="Times New Roman"/>
                <w:i w:val="0"/>
                <w:iCs w:val="0"/>
                <w:color w:val="000000"/>
                <w:sz w:val="24"/>
                <w:szCs w:val="24"/>
                <w:u w:val="none"/>
              </w:rPr>
            </w:pPr>
          </w:p>
        </w:tc>
        <w:tc>
          <w:tcPr>
            <w:tcW w:w="3648"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157870">
            <w:pPr>
              <w:jc w:val="both"/>
              <w:rPr>
                <w:rFonts w:hint="eastAsia" w:ascii="仿宋" w:hAnsi="仿宋" w:eastAsia="仿宋" w:cs="仿宋"/>
                <w:i w:val="0"/>
                <w:iCs w:val="0"/>
                <w:color w:val="000000"/>
                <w:sz w:val="21"/>
                <w:szCs w:val="21"/>
                <w:u w:val="none"/>
              </w:rPr>
            </w:pP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91D90E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学时</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629BC01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4410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E86809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4620</w:t>
            </w:r>
          </w:p>
        </w:tc>
      </w:tr>
      <w:tr w14:paraId="6F522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A0365D">
            <w:pPr>
              <w:jc w:val="center"/>
              <w:rPr>
                <w:rFonts w:hint="default" w:ascii="Times New Roman" w:hAnsi="Times New Roman" w:eastAsia="等线" w:cs="Times New Roman"/>
                <w:i w:val="0"/>
                <w:iCs w:val="0"/>
                <w:color w:val="000000"/>
                <w:sz w:val="24"/>
                <w:szCs w:val="24"/>
                <w:u w:val="none"/>
              </w:rPr>
            </w:pPr>
          </w:p>
        </w:tc>
        <w:tc>
          <w:tcPr>
            <w:tcW w:w="3648"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189DAA6">
            <w:pPr>
              <w:keepNext w:val="0"/>
              <w:keepLines w:val="0"/>
              <w:widowControl/>
              <w:suppressLineNumbers w:val="0"/>
              <w:ind w:firstLineChars="30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网络教学课程数*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CEE95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门</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B139E9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6F9DA7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01694E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7A5965">
            <w:pPr>
              <w:jc w:val="center"/>
              <w:rPr>
                <w:rFonts w:hint="default" w:ascii="Times New Roman" w:hAnsi="Times New Roman" w:eastAsia="等线" w:cs="Times New Roman"/>
                <w:i w:val="0"/>
                <w:iCs w:val="0"/>
                <w:color w:val="000000"/>
                <w:sz w:val="24"/>
                <w:szCs w:val="24"/>
                <w:u w:val="none"/>
              </w:rPr>
            </w:pPr>
          </w:p>
        </w:tc>
        <w:tc>
          <w:tcPr>
            <w:tcW w:w="3648"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673239">
            <w:pPr>
              <w:jc w:val="both"/>
              <w:rPr>
                <w:rFonts w:hint="eastAsia" w:ascii="仿宋" w:hAnsi="仿宋" w:eastAsia="仿宋" w:cs="仿宋"/>
                <w:i w:val="0"/>
                <w:iCs w:val="0"/>
                <w:color w:val="000000"/>
                <w:sz w:val="21"/>
                <w:szCs w:val="21"/>
                <w:u w:val="none"/>
              </w:rPr>
            </w:pP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EAEA5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学时</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C587AE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F6E762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7223F9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51C962">
            <w:pPr>
              <w:jc w:val="center"/>
              <w:rPr>
                <w:rFonts w:hint="default" w:ascii="Times New Roman" w:hAnsi="Times New Roman" w:eastAsia="等线" w:cs="Times New Roman"/>
                <w:i w:val="0"/>
                <w:iCs w:val="0"/>
                <w:color w:val="000000"/>
                <w:sz w:val="24"/>
                <w:szCs w:val="24"/>
                <w:u w:val="none"/>
              </w:rPr>
            </w:pPr>
          </w:p>
        </w:tc>
        <w:tc>
          <w:tcPr>
            <w:tcW w:w="3648"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60C87B">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校企合作课程数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5A0227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门</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24B8C92">
            <w:pPr>
              <w:jc w:val="center"/>
              <w:rPr>
                <w:rFonts w:hint="eastAsia" w:ascii="仿宋" w:hAnsi="仿宋" w:eastAsia="仿宋" w:cs="仿宋"/>
                <w:i w:val="0"/>
                <w:iCs w:val="0"/>
                <w:color w:val="000000"/>
                <w:sz w:val="21"/>
                <w:szCs w:val="21"/>
                <w:u w:val="none"/>
              </w:rPr>
            </w:pP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0C6D645">
            <w:pPr>
              <w:jc w:val="center"/>
              <w:rPr>
                <w:rFonts w:hint="eastAsia" w:ascii="仿宋" w:hAnsi="仿宋" w:eastAsia="仿宋" w:cs="仿宋"/>
                <w:i w:val="0"/>
                <w:iCs w:val="0"/>
                <w:color w:val="000000"/>
                <w:sz w:val="21"/>
                <w:szCs w:val="21"/>
                <w:u w:val="none"/>
              </w:rPr>
            </w:pPr>
          </w:p>
        </w:tc>
      </w:tr>
      <w:tr w14:paraId="7A2136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B2CB1E">
            <w:pPr>
              <w:jc w:val="center"/>
              <w:rPr>
                <w:rFonts w:hint="default" w:ascii="Times New Roman" w:hAnsi="Times New Roman" w:eastAsia="等线" w:cs="Times New Roman"/>
                <w:i w:val="0"/>
                <w:iCs w:val="0"/>
                <w:color w:val="000000"/>
                <w:sz w:val="24"/>
                <w:szCs w:val="24"/>
                <w:u w:val="none"/>
              </w:rPr>
            </w:pPr>
          </w:p>
        </w:tc>
        <w:tc>
          <w:tcPr>
            <w:tcW w:w="3648"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EAEC7F">
            <w:pPr>
              <w:jc w:val="both"/>
              <w:rPr>
                <w:rFonts w:hint="eastAsia" w:ascii="仿宋" w:hAnsi="仿宋" w:eastAsia="仿宋" w:cs="仿宋"/>
                <w:i w:val="0"/>
                <w:iCs w:val="0"/>
                <w:color w:val="000000"/>
                <w:sz w:val="21"/>
                <w:szCs w:val="21"/>
                <w:u w:val="none"/>
              </w:rPr>
            </w:pP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3DF7C8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学时</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8FA7D0C">
            <w:pPr>
              <w:jc w:val="center"/>
              <w:rPr>
                <w:rFonts w:hint="eastAsia" w:ascii="仿宋" w:hAnsi="仿宋" w:eastAsia="仿宋" w:cs="仿宋"/>
                <w:i w:val="0"/>
                <w:iCs w:val="0"/>
                <w:color w:val="000000"/>
                <w:sz w:val="21"/>
                <w:szCs w:val="21"/>
                <w:u w:val="none"/>
              </w:rPr>
            </w:pP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F86D001">
            <w:pPr>
              <w:jc w:val="center"/>
              <w:rPr>
                <w:rFonts w:hint="eastAsia" w:ascii="仿宋" w:hAnsi="仿宋" w:eastAsia="仿宋" w:cs="仿宋"/>
                <w:i w:val="0"/>
                <w:iCs w:val="0"/>
                <w:color w:val="000000"/>
                <w:sz w:val="21"/>
                <w:szCs w:val="21"/>
                <w:u w:val="none"/>
              </w:rPr>
            </w:pPr>
          </w:p>
        </w:tc>
      </w:tr>
      <w:tr w14:paraId="6855B5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25729D">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6</w:t>
            </w: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D74F1B3">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专业教学资源库数 </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FB88C0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BB6357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0B87A2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r>
      <w:tr w14:paraId="677DEE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DE712F">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0C7FAB4">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其中：国家级数量*</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6715CA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75AAE59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CDF677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62AA4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BE99D1">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1E64A78">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接入国家智慧教育平台数*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1DDC2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A964C5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191887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43AD41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D545A3">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FC8E1A8">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省级数量</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AF198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2C2873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47A1CF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36CBC8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FDA9D8">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1A45483">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接入国家智慧教育平台数*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DC048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409D9DB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D64B83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7C66E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E0A42D">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C919A82">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校级数量</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54AEE2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CC6C77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4E8EB5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r>
      <w:tr w14:paraId="60C48A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0B5CB9">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142557F">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接入国家智慧教育平台数*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854237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C635D3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E1B9DA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23CFD4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1D6631">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7</w:t>
            </w:r>
          </w:p>
        </w:tc>
        <w:tc>
          <w:tcPr>
            <w:tcW w:w="3648"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EE5CAA">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在线精品课程数*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293C49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门</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A56166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C0B432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w:t>
            </w:r>
          </w:p>
        </w:tc>
      </w:tr>
      <w:tr w14:paraId="08E77B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F68906">
            <w:pPr>
              <w:jc w:val="center"/>
              <w:rPr>
                <w:rFonts w:hint="default" w:ascii="Times New Roman" w:hAnsi="Times New Roman" w:eastAsia="等线" w:cs="Times New Roman"/>
                <w:i w:val="0"/>
                <w:iCs w:val="0"/>
                <w:color w:val="000000"/>
                <w:sz w:val="24"/>
                <w:szCs w:val="24"/>
                <w:u w:val="none"/>
              </w:rPr>
            </w:pPr>
          </w:p>
        </w:tc>
        <w:tc>
          <w:tcPr>
            <w:tcW w:w="3648"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81D7CF">
            <w:pPr>
              <w:jc w:val="both"/>
              <w:rPr>
                <w:rFonts w:hint="eastAsia" w:ascii="仿宋" w:hAnsi="仿宋" w:eastAsia="仿宋" w:cs="仿宋"/>
                <w:i w:val="0"/>
                <w:iCs w:val="0"/>
                <w:color w:val="000000"/>
                <w:sz w:val="21"/>
                <w:szCs w:val="21"/>
                <w:u w:val="none"/>
              </w:rPr>
            </w:pP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7DACCA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学时</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7B8FE89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280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1F9C7E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280</w:t>
            </w:r>
          </w:p>
        </w:tc>
      </w:tr>
      <w:tr w14:paraId="525F7F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9B975B">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E1AFEC6">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在线精品课程课均学生数*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838A8E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4D23AD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3D3659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200</w:t>
            </w:r>
          </w:p>
        </w:tc>
      </w:tr>
      <w:tr w14:paraId="588FC9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89BE3B">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0F0D6B6">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其中：国家级数量*</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7EB477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门</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F57394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7EB42CA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2B0D9D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A4D51F">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00FE95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接入国家智慧教育平台数*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6498F4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门</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16A774B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4381D5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12AD6E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BD11DF">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636CBDC">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省级数量</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769753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门</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68106E5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0B07B4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0BDCCC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491E68">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21797E8">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接入国家智慧教育平台数*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0A581F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门</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1EDB131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A03D08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555F3D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5A2E0C">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50806D6">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校级数量</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544D73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门</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75ACB6E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10862C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w:t>
            </w:r>
          </w:p>
        </w:tc>
      </w:tr>
      <w:tr w14:paraId="587322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565085">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A15C41F">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接入国家智慧教育平台数*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D52110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门</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2D7EEF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6994CC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642F28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233" w:hRule="atLeast"/>
        </w:trPr>
        <w:tc>
          <w:tcPr>
            <w:tcW w:w="62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2ED8D5">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8</w:t>
            </w: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3E9A93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虚拟仿真实训基地数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D3B19B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30869D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2DDD97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3A611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4BCDC0">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E0C2BB8">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其中：国家级数量*</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8971D7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1C11503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33CC99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7A5348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1B5C24">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C31EA45">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接入国家智慧教育平台数*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703D7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670BF3B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A4273C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663F21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9E58F6">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D8EE3CE">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省级数量</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16C00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6011FD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3E97A1F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262590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36D2E1">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0F8049A">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接入国家智慧教育平台数*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88BCA6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58D5D2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3EB9A24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71D063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F7AD08">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648A1EE">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校级数量</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DBD2D7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482115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428590C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08AE85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3011A5">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027F442">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接入国家智慧教育平台数*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2F1BB3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4551C26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B46D2D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6A37E0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59F66E">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9</w:t>
            </w: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45BE491">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编写教材数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76C0B6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本</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61EC72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ECC27E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w:t>
            </w:r>
          </w:p>
        </w:tc>
      </w:tr>
      <w:tr w14:paraId="1BB4FA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0B088F">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CD82FA4">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其中：国家规划教材数*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C76D3F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本</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6D7EDDD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9CDCD1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w:t>
            </w:r>
          </w:p>
        </w:tc>
      </w:tr>
      <w:tr w14:paraId="4FC1A2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FA8253">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9413466">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校企合作编写教材数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74ABA3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本</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6B34C75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CF1FA4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w:t>
            </w:r>
          </w:p>
        </w:tc>
      </w:tr>
      <w:tr w14:paraId="380F37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A23C81">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268A3EF">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新形态教材数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93DAFA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本</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68CC23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421C07F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2D720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3B3D40">
            <w:pPr>
              <w:jc w:val="center"/>
              <w:rPr>
                <w:rFonts w:hint="default" w:ascii="Times New Roman" w:hAnsi="Times New Roman" w:eastAsia="等线" w:cs="Times New Roman"/>
                <w:i w:val="0"/>
                <w:iCs w:val="0"/>
                <w:color w:val="000000"/>
                <w:sz w:val="24"/>
                <w:szCs w:val="24"/>
                <w:u w:val="none"/>
              </w:rPr>
            </w:pP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B38C6F9">
            <w:pPr>
              <w:keepNext w:val="0"/>
              <w:keepLines w:val="0"/>
              <w:widowControl/>
              <w:suppressLineNumbers w:val="0"/>
              <w:ind w:firstLineChars="30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接入国家智慧教育平台数*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488715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本</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14EA5CF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3420888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1FE7CE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51AA7B1">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10</w:t>
            </w: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6B08E51">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互联网出口带宽*</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045493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Mbps</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CA5799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1000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331E1CB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1000</w:t>
            </w:r>
          </w:p>
        </w:tc>
      </w:tr>
      <w:tr w14:paraId="7BE524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233" w:hRule="atLeast"/>
        </w:trPr>
        <w:tc>
          <w:tcPr>
            <w:tcW w:w="62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5251A30">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11</w:t>
            </w: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A35843F">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校园网主干最大带宽*</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D25945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Mbps</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E44002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10000</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A52239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10000</w:t>
            </w:r>
          </w:p>
        </w:tc>
      </w:tr>
      <w:tr w14:paraId="1D9028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233" w:hRule="atLeast"/>
        </w:trPr>
        <w:tc>
          <w:tcPr>
            <w:tcW w:w="62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6B3EF95">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12</w:t>
            </w: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BE8BF0C">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生均校内实践教学工位数*</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2E3E33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个/生</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BE12A8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0.87</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8C8815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125</w:t>
            </w:r>
          </w:p>
        </w:tc>
      </w:tr>
      <w:tr w14:paraId="40BFA0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233" w:hRule="atLeast"/>
        </w:trPr>
        <w:tc>
          <w:tcPr>
            <w:tcW w:w="62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205E432">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13</w:t>
            </w:r>
          </w:p>
        </w:tc>
        <w:tc>
          <w:tcPr>
            <w:tcW w:w="364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1210294">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生均教学科研仪器设备值*</w:t>
            </w:r>
          </w:p>
        </w:tc>
        <w:tc>
          <w:tcPr>
            <w:tcW w:w="7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6F906D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元/生</w:t>
            </w:r>
          </w:p>
        </w:tc>
        <w:tc>
          <w:tcPr>
            <w:tcW w:w="1246"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6FC9F1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6493</w:t>
            </w:r>
          </w:p>
        </w:tc>
        <w:tc>
          <w:tcPr>
            <w:tcW w:w="1550"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788C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6562.00 </w:t>
            </w:r>
          </w:p>
        </w:tc>
      </w:tr>
      <w:tr w14:paraId="27429A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98" w:hRule="atLeast"/>
        </w:trPr>
        <w:tc>
          <w:tcPr>
            <w:tcW w:w="7825" w:type="dxa"/>
            <w:gridSpan w:val="26"/>
            <w:tcBorders>
              <w:top w:val="nil"/>
              <w:left w:val="nil"/>
              <w:bottom w:val="nil"/>
              <w:right w:val="nil"/>
            </w:tcBorders>
            <w:shd w:val="clear" w:color="auto" w:fill="auto"/>
            <w:noWrap/>
            <w:vAlign w:val="center"/>
          </w:tcPr>
          <w:p w14:paraId="7076EC0C">
            <w:pPr>
              <w:keepNext w:val="0"/>
              <w:keepLines w:val="0"/>
              <w:widowControl/>
              <w:suppressLineNumbers w:val="0"/>
              <w:jc w:val="center"/>
              <w:textAlignment w:val="center"/>
              <w:rPr>
                <w:rFonts w:hint="eastAsia" w:ascii="黑体" w:hAnsi="宋体" w:eastAsia="黑体" w:cs="黑体"/>
                <w:i w:val="0"/>
                <w:iCs w:val="0"/>
                <w:color w:val="000000"/>
                <w:kern w:val="0"/>
                <w:sz w:val="30"/>
                <w:szCs w:val="30"/>
                <w:u w:val="none"/>
                <w:lang w:val="en-US" w:eastAsia="zh-CN" w:bidi="ar"/>
              </w:rPr>
            </w:pPr>
            <w:r>
              <w:rPr>
                <w:rFonts w:hint="eastAsia" w:ascii="黑体" w:hAnsi="宋体" w:eastAsia="黑体" w:cs="黑体"/>
                <w:i w:val="0"/>
                <w:iCs w:val="0"/>
                <w:color w:val="000000"/>
                <w:kern w:val="0"/>
                <w:sz w:val="30"/>
                <w:szCs w:val="30"/>
                <w:u w:val="none"/>
                <w:lang w:val="en-US" w:eastAsia="zh-CN" w:bidi="ar"/>
              </w:rPr>
              <w:t>表</w:t>
            </w:r>
            <w:r>
              <w:rPr>
                <w:rFonts w:hint="default" w:ascii="Times New Roman" w:hAnsi="Times New Roman" w:eastAsia="黑体" w:cs="Times New Roman"/>
                <w:i w:val="0"/>
                <w:iCs w:val="0"/>
                <w:color w:val="000000"/>
                <w:kern w:val="0"/>
                <w:sz w:val="30"/>
                <w:szCs w:val="30"/>
                <w:u w:val="none"/>
                <w:lang w:val="en-US" w:eastAsia="zh-CN" w:bidi="ar"/>
              </w:rPr>
              <w:t xml:space="preserve">4  </w:t>
            </w:r>
            <w:r>
              <w:rPr>
                <w:rFonts w:hint="eastAsia" w:ascii="黑体" w:hAnsi="宋体" w:eastAsia="黑体" w:cs="黑体"/>
                <w:i w:val="0"/>
                <w:iCs w:val="0"/>
                <w:color w:val="000000"/>
                <w:kern w:val="0"/>
                <w:sz w:val="30"/>
                <w:szCs w:val="30"/>
                <w:u w:val="none"/>
                <w:lang w:val="en-US" w:eastAsia="zh-CN" w:bidi="ar"/>
              </w:rPr>
              <w:t>服务贡献表</w:t>
            </w:r>
          </w:p>
          <w:p w14:paraId="3B20E4C4">
            <w:pPr>
              <w:keepNext w:val="0"/>
              <w:keepLines w:val="0"/>
              <w:widowControl/>
              <w:suppressLineNumbers w:val="0"/>
              <w:jc w:val="both"/>
              <w:textAlignment w:val="center"/>
              <w:rPr>
                <w:rFonts w:hint="eastAsia" w:ascii="黑体" w:hAnsi="宋体" w:eastAsia="黑体" w:cs="黑体"/>
                <w:i w:val="0"/>
                <w:iCs w:val="0"/>
                <w:color w:val="000000"/>
                <w:kern w:val="0"/>
                <w:sz w:val="30"/>
                <w:szCs w:val="30"/>
                <w:u w:val="none"/>
                <w:lang w:val="en-US" w:eastAsia="zh-CN" w:bidi="ar"/>
              </w:rPr>
            </w:pPr>
            <w:r>
              <w:rPr>
                <w:rFonts w:hint="eastAsia" w:ascii="仿宋" w:hAnsi="仿宋" w:eastAsia="仿宋" w:cs="仿宋"/>
                <w:i w:val="0"/>
                <w:iCs w:val="0"/>
                <w:color w:val="000000"/>
                <w:kern w:val="0"/>
                <w:sz w:val="21"/>
                <w:szCs w:val="21"/>
                <w:u w:val="none"/>
                <w:lang w:val="en-US" w:eastAsia="zh-CN" w:bidi="ar"/>
              </w:rPr>
              <w:t>安徽省灵璧师范学校（00230）</w:t>
            </w:r>
          </w:p>
        </w:tc>
      </w:tr>
      <w:tr w14:paraId="1C8FC2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333" w:hRule="atLeast"/>
        </w:trPr>
        <w:tc>
          <w:tcPr>
            <w:tcW w:w="816"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05ACCF55">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序号</w:t>
            </w: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410C875">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指标</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4CE62727">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单位</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448F40C0">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2023</w:t>
            </w:r>
            <w:r>
              <w:rPr>
                <w:rFonts w:hint="eastAsia" w:ascii="黑体" w:hAnsi="宋体" w:eastAsia="黑体" w:cs="黑体"/>
                <w:i w:val="0"/>
                <w:iCs w:val="0"/>
                <w:color w:val="000000"/>
                <w:kern w:val="0"/>
                <w:sz w:val="24"/>
                <w:szCs w:val="24"/>
                <w:u w:val="none"/>
                <w:lang w:val="en-US" w:eastAsia="zh-CN" w:bidi="ar"/>
              </w:rPr>
              <w:t>年</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62025F9">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2024</w:t>
            </w:r>
            <w:r>
              <w:rPr>
                <w:rFonts w:hint="eastAsia" w:ascii="黑体" w:hAnsi="宋体" w:eastAsia="黑体" w:cs="黑体"/>
                <w:i w:val="0"/>
                <w:iCs w:val="0"/>
                <w:color w:val="000000"/>
                <w:kern w:val="0"/>
                <w:sz w:val="24"/>
                <w:szCs w:val="24"/>
                <w:u w:val="none"/>
                <w:lang w:val="en-US" w:eastAsia="zh-CN" w:bidi="ar"/>
              </w:rPr>
              <w:t>年</w:t>
            </w:r>
          </w:p>
        </w:tc>
      </w:tr>
      <w:tr w14:paraId="358ED1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333" w:hRule="atLeast"/>
        </w:trPr>
        <w:tc>
          <w:tcPr>
            <w:tcW w:w="816" w:type="dxa"/>
            <w:gridSpan w:val="6"/>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4400AEB">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1</w:t>
            </w: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68F9942">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毕业生初次就业人数*</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4293AB7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463C7F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86</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5D1FA0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157</w:t>
            </w:r>
          </w:p>
        </w:tc>
      </w:tr>
      <w:tr w14:paraId="6F3D77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333" w:hRule="atLeast"/>
        </w:trPr>
        <w:tc>
          <w:tcPr>
            <w:tcW w:w="816" w:type="dxa"/>
            <w:gridSpan w:val="6"/>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FEF638">
            <w:pPr>
              <w:jc w:val="center"/>
              <w:rPr>
                <w:rFonts w:hint="default" w:ascii="Times New Roman" w:hAnsi="Times New Roman" w:eastAsia="等线" w:cs="Times New Roman"/>
                <w:i w:val="0"/>
                <w:iCs w:val="0"/>
                <w:color w:val="000000"/>
                <w:sz w:val="24"/>
                <w:szCs w:val="24"/>
                <w:u w:val="none"/>
              </w:rPr>
            </w:pP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515C67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其中：A类：留在当地就业人数*</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7FFE86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1409875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78</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94CD8F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125</w:t>
            </w:r>
          </w:p>
        </w:tc>
      </w:tr>
      <w:tr w14:paraId="51C7FD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398" w:hRule="atLeast"/>
        </w:trPr>
        <w:tc>
          <w:tcPr>
            <w:tcW w:w="816" w:type="dxa"/>
            <w:gridSpan w:val="6"/>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2E8F17">
            <w:pPr>
              <w:jc w:val="center"/>
              <w:rPr>
                <w:rFonts w:hint="default" w:ascii="Times New Roman" w:hAnsi="Times New Roman" w:eastAsia="等线" w:cs="Times New Roman"/>
                <w:i w:val="0"/>
                <w:iCs w:val="0"/>
                <w:color w:val="000000"/>
                <w:sz w:val="24"/>
                <w:szCs w:val="24"/>
                <w:u w:val="none"/>
              </w:rPr>
            </w:pP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C3F4682">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B类：到西部和东北地区就业人数*</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D1A605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584A27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134FA4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2FE070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6FEB79">
            <w:pPr>
              <w:jc w:val="center"/>
              <w:rPr>
                <w:rFonts w:hint="default" w:ascii="Times New Roman" w:hAnsi="Times New Roman" w:eastAsia="等线" w:cs="Times New Roman"/>
                <w:i w:val="0"/>
                <w:iCs w:val="0"/>
                <w:color w:val="000000"/>
                <w:sz w:val="24"/>
                <w:szCs w:val="24"/>
                <w:u w:val="none"/>
              </w:rPr>
            </w:pP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0F6E02A">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C类：到中小微企业就业人数*</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9FC9F5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372892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B20CA1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32</w:t>
            </w:r>
          </w:p>
        </w:tc>
      </w:tr>
      <w:tr w14:paraId="0DC848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07412D">
            <w:pPr>
              <w:jc w:val="center"/>
              <w:rPr>
                <w:rFonts w:hint="default" w:ascii="Times New Roman" w:hAnsi="Times New Roman" w:eastAsia="等线" w:cs="Times New Roman"/>
                <w:i w:val="0"/>
                <w:iCs w:val="0"/>
                <w:color w:val="000000"/>
                <w:sz w:val="24"/>
                <w:szCs w:val="24"/>
                <w:u w:val="none"/>
              </w:rPr>
            </w:pP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B4E6722">
            <w:pPr>
              <w:keepNext w:val="0"/>
              <w:keepLines w:val="0"/>
              <w:widowControl/>
              <w:suppressLineNumbers w:val="0"/>
              <w:ind w:firstLineChars="30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D类：到大型企业就业人数*</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1E007A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61B683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17ADD2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316BA3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2CC6F5B">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w:t>
            </w: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B968256">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横向技术服务到款额</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3E5676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万元</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7380EF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518D2C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4EEC8D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FE073B">
            <w:pPr>
              <w:jc w:val="center"/>
              <w:rPr>
                <w:rFonts w:hint="default" w:ascii="Times New Roman" w:hAnsi="Times New Roman" w:eastAsia="等线" w:cs="Times New Roman"/>
                <w:i w:val="0"/>
                <w:iCs w:val="0"/>
                <w:color w:val="000000"/>
                <w:sz w:val="24"/>
                <w:szCs w:val="24"/>
                <w:u w:val="none"/>
              </w:rPr>
            </w:pP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C145237">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横向技术服务产生的经济效益</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426077C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万元</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B3D0E8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A103E6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7F225B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199E0A16">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3</w:t>
            </w: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7B7ADF8">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纵向科研经费到款额*</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89CF3D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万元</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F69AF0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D6DBD5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33713F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04CE37BE">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4</w:t>
            </w: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E692B83">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技术产权交易收入*</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D6A429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万元</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C6F52D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574317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4E3256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1B413D">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5</w:t>
            </w: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312A9D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知识产权项目数量</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1E47CB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项</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A49D94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9719F0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r>
      <w:tr w14:paraId="75F07B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2FD55E">
            <w:pPr>
              <w:jc w:val="center"/>
              <w:rPr>
                <w:rFonts w:hint="default" w:ascii="Times New Roman" w:hAnsi="Times New Roman" w:eastAsia="等线" w:cs="Times New Roman"/>
                <w:i w:val="0"/>
                <w:iCs w:val="0"/>
                <w:color w:val="000000"/>
                <w:sz w:val="24"/>
                <w:szCs w:val="24"/>
                <w:u w:val="none"/>
              </w:rPr>
            </w:pP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558CB6C">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其中：专利授权数量</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26ED2E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项</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4F894A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0DE020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r>
      <w:tr w14:paraId="103027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039947">
            <w:pPr>
              <w:jc w:val="center"/>
              <w:rPr>
                <w:rFonts w:hint="default" w:ascii="Times New Roman" w:hAnsi="Times New Roman" w:eastAsia="等线" w:cs="Times New Roman"/>
                <w:i w:val="0"/>
                <w:iCs w:val="0"/>
                <w:color w:val="000000"/>
                <w:sz w:val="24"/>
                <w:szCs w:val="24"/>
                <w:u w:val="none"/>
              </w:rPr>
            </w:pP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0B4210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发明专利授权数量</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D119E2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项</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EEAEAA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33357C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613D0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04B28ACD">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6</w:t>
            </w: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F4CC144">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专利转让数量</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232951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项</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47BDE30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C9C3BF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5BC6A9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2C6844FB">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7</w:t>
            </w: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0BE704E">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专利成果转化到款额</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27A487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万元</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4C9EE52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E2A7D9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396015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D03C74">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8</w:t>
            </w: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E161056">
            <w:pPr>
              <w:keepNext w:val="0"/>
              <w:keepLines w:val="0"/>
              <w:widowControl/>
              <w:suppressLineNumbers w:val="0"/>
              <w:jc w:val="left"/>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非学历培训项目数*</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5B7D18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项</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774651C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407914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7</w:t>
            </w:r>
          </w:p>
        </w:tc>
      </w:tr>
      <w:tr w14:paraId="3BD98D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55" w:type="dxa"/>
          <w:trHeight w:val="333" w:hRule="atLeast"/>
        </w:trPr>
        <w:tc>
          <w:tcPr>
            <w:tcW w:w="816" w:type="dxa"/>
            <w:gridSpan w:val="6"/>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ACF3D6">
            <w:pPr>
              <w:jc w:val="center"/>
              <w:rPr>
                <w:rFonts w:hint="default" w:ascii="Times New Roman" w:hAnsi="Times New Roman" w:eastAsia="等线" w:cs="Times New Roman"/>
                <w:i w:val="0"/>
                <w:iCs w:val="0"/>
                <w:color w:val="000000"/>
                <w:sz w:val="24"/>
                <w:szCs w:val="24"/>
                <w:u w:val="none"/>
              </w:rPr>
            </w:pP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658F5D7">
            <w:pPr>
              <w:keepNext w:val="0"/>
              <w:keepLines w:val="0"/>
              <w:widowControl/>
              <w:suppressLineNumbers w:val="0"/>
              <w:jc w:val="left"/>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非学历培训学时*</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51F52E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学时</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1C8833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320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36359A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578</w:t>
            </w:r>
          </w:p>
        </w:tc>
      </w:tr>
      <w:tr w14:paraId="77D73D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BD2DDB">
            <w:pPr>
              <w:jc w:val="center"/>
              <w:rPr>
                <w:rFonts w:hint="default" w:ascii="Times New Roman" w:hAnsi="Times New Roman" w:eastAsia="等线" w:cs="Times New Roman"/>
                <w:i w:val="0"/>
                <w:iCs w:val="0"/>
                <w:color w:val="000000"/>
                <w:sz w:val="24"/>
                <w:szCs w:val="24"/>
                <w:u w:val="none"/>
              </w:rPr>
            </w:pP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C31A35D">
            <w:pPr>
              <w:keepNext w:val="0"/>
              <w:keepLines w:val="0"/>
              <w:widowControl/>
              <w:suppressLineNumbers w:val="0"/>
              <w:jc w:val="left"/>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公益项目培训学时*</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9287FB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学时</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6E93CC4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47D98D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156852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55" w:type="dxa"/>
          <w:trHeight w:val="333" w:hRule="atLeast"/>
        </w:trPr>
        <w:tc>
          <w:tcPr>
            <w:tcW w:w="816"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457C3823">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9</w:t>
            </w:r>
          </w:p>
        </w:tc>
        <w:tc>
          <w:tcPr>
            <w:tcW w:w="38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8C5AC5A">
            <w:pPr>
              <w:keepNext w:val="0"/>
              <w:keepLines w:val="0"/>
              <w:widowControl/>
              <w:suppressLineNumbers w:val="0"/>
              <w:jc w:val="left"/>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非学历培训到账经费</w:t>
            </w:r>
          </w:p>
        </w:tc>
        <w:tc>
          <w:tcPr>
            <w:tcW w:w="121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ADC4EE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万元</w:t>
            </w:r>
          </w:p>
        </w:tc>
        <w:tc>
          <w:tcPr>
            <w:tcW w:w="92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11A0D82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110.26</w:t>
            </w:r>
          </w:p>
        </w:tc>
        <w:tc>
          <w:tcPr>
            <w:tcW w:w="99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C7C6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69.44</w:t>
            </w:r>
          </w:p>
        </w:tc>
      </w:tr>
      <w:tr w14:paraId="26AC57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 w:hRule="atLeast"/>
        </w:trPr>
        <w:tc>
          <w:tcPr>
            <w:tcW w:w="7980" w:type="dxa"/>
            <w:gridSpan w:val="27"/>
            <w:tcBorders>
              <w:top w:val="nil"/>
              <w:left w:val="nil"/>
              <w:bottom w:val="nil"/>
              <w:right w:val="nil"/>
            </w:tcBorders>
            <w:shd w:val="clear" w:color="auto" w:fill="auto"/>
            <w:noWrap/>
            <w:vAlign w:val="center"/>
          </w:tcPr>
          <w:p w14:paraId="0663ACAE">
            <w:pPr>
              <w:keepNext w:val="0"/>
              <w:keepLines w:val="0"/>
              <w:widowControl/>
              <w:suppressLineNumbers w:val="0"/>
              <w:jc w:val="center"/>
              <w:textAlignment w:val="center"/>
              <w:rPr>
                <w:rFonts w:hint="eastAsia" w:ascii="黑体" w:hAnsi="宋体" w:eastAsia="黑体" w:cs="黑体"/>
                <w:i w:val="0"/>
                <w:iCs w:val="0"/>
                <w:color w:val="000000"/>
                <w:kern w:val="0"/>
                <w:sz w:val="30"/>
                <w:szCs w:val="30"/>
                <w:u w:val="none"/>
                <w:lang w:val="en-US" w:eastAsia="zh-CN" w:bidi="ar"/>
              </w:rPr>
            </w:pPr>
            <w:r>
              <w:rPr>
                <w:rFonts w:hint="eastAsia" w:ascii="黑体" w:hAnsi="宋体" w:eastAsia="黑体" w:cs="黑体"/>
                <w:i w:val="0"/>
                <w:iCs w:val="0"/>
                <w:color w:val="000000"/>
                <w:kern w:val="0"/>
                <w:sz w:val="30"/>
                <w:szCs w:val="30"/>
                <w:u w:val="none"/>
                <w:lang w:val="en-US" w:eastAsia="zh-CN" w:bidi="ar"/>
              </w:rPr>
              <w:t>表</w:t>
            </w:r>
            <w:r>
              <w:rPr>
                <w:rFonts w:hint="default" w:ascii="Times New Roman" w:hAnsi="Times New Roman" w:eastAsia="黑体" w:cs="Times New Roman"/>
                <w:i w:val="0"/>
                <w:iCs w:val="0"/>
                <w:color w:val="000000"/>
                <w:kern w:val="0"/>
                <w:sz w:val="30"/>
                <w:szCs w:val="30"/>
                <w:u w:val="none"/>
                <w:lang w:val="en-US" w:eastAsia="zh-CN" w:bidi="ar"/>
              </w:rPr>
              <w:t xml:space="preserve">5  </w:t>
            </w:r>
            <w:r>
              <w:rPr>
                <w:rFonts w:hint="eastAsia" w:ascii="黑体" w:hAnsi="宋体" w:eastAsia="黑体" w:cs="黑体"/>
                <w:i w:val="0"/>
                <w:iCs w:val="0"/>
                <w:color w:val="000000"/>
                <w:kern w:val="0"/>
                <w:sz w:val="30"/>
                <w:szCs w:val="30"/>
                <w:u w:val="none"/>
                <w:lang w:val="en-US" w:eastAsia="zh-CN" w:bidi="ar"/>
              </w:rPr>
              <w:t>国际影响表</w:t>
            </w:r>
          </w:p>
          <w:p w14:paraId="78E32B9D">
            <w:pPr>
              <w:keepNext w:val="0"/>
              <w:keepLines w:val="0"/>
              <w:widowControl/>
              <w:suppressLineNumbers w:val="0"/>
              <w:jc w:val="both"/>
              <w:textAlignment w:val="center"/>
              <w:rPr>
                <w:rFonts w:hint="eastAsia" w:ascii="黑体" w:hAnsi="宋体" w:eastAsia="黑体" w:cs="黑体"/>
                <w:i w:val="0"/>
                <w:iCs w:val="0"/>
                <w:color w:val="000000"/>
                <w:kern w:val="0"/>
                <w:sz w:val="30"/>
                <w:szCs w:val="30"/>
                <w:u w:val="none"/>
                <w:lang w:val="en-US" w:eastAsia="zh-CN" w:bidi="ar"/>
              </w:rPr>
            </w:pPr>
            <w:r>
              <w:rPr>
                <w:rFonts w:hint="eastAsia" w:ascii="仿宋" w:hAnsi="仿宋" w:eastAsia="仿宋" w:cs="仿宋"/>
                <w:i w:val="0"/>
                <w:iCs w:val="0"/>
                <w:color w:val="000000"/>
                <w:kern w:val="0"/>
                <w:sz w:val="21"/>
                <w:szCs w:val="21"/>
                <w:u w:val="none"/>
                <w:lang w:val="en-US" w:eastAsia="zh-CN" w:bidi="ar"/>
              </w:rPr>
              <w:t>安徽省灵璧师范学校（00230）</w:t>
            </w:r>
          </w:p>
        </w:tc>
      </w:tr>
      <w:tr w14:paraId="45E6E8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trPr>
        <w:tc>
          <w:tcPr>
            <w:tcW w:w="61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0BCC8CD">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序号</w:t>
            </w: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7771642F">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指标</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63F7555">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单位</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730BB15">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2023</w:t>
            </w:r>
            <w:r>
              <w:rPr>
                <w:rFonts w:hint="eastAsia" w:ascii="黑体" w:hAnsi="宋体" w:eastAsia="黑体" w:cs="黑体"/>
                <w:i w:val="0"/>
                <w:iCs w:val="0"/>
                <w:color w:val="000000"/>
                <w:kern w:val="0"/>
                <w:sz w:val="24"/>
                <w:szCs w:val="24"/>
                <w:u w:val="none"/>
                <w:lang w:val="en-US" w:eastAsia="zh-CN" w:bidi="ar"/>
              </w:rPr>
              <w:t>年</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157F4D4">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2024</w:t>
            </w:r>
            <w:r>
              <w:rPr>
                <w:rFonts w:hint="eastAsia" w:ascii="黑体" w:hAnsi="宋体" w:eastAsia="黑体" w:cs="黑体"/>
                <w:i w:val="0"/>
                <w:iCs w:val="0"/>
                <w:color w:val="000000"/>
                <w:kern w:val="0"/>
                <w:sz w:val="24"/>
                <w:szCs w:val="24"/>
                <w:u w:val="none"/>
                <w:lang w:val="en-US" w:eastAsia="zh-CN" w:bidi="ar"/>
              </w:rPr>
              <w:t>年</w:t>
            </w:r>
          </w:p>
        </w:tc>
      </w:tr>
      <w:tr w14:paraId="0C70E1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4" w:hRule="atLeast"/>
        </w:trPr>
        <w:tc>
          <w:tcPr>
            <w:tcW w:w="619"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28EF9D">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1</w:t>
            </w: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36753539">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开发并被国外采用的职业教育标准、资源、装备数量</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2FAA88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BD5C0B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E7616F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7F1FE2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61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F4A769">
            <w:pPr>
              <w:jc w:val="center"/>
              <w:rPr>
                <w:rFonts w:hint="default" w:ascii="Times New Roman" w:hAnsi="Times New Roman" w:eastAsia="等线" w:cs="Times New Roman"/>
                <w:i w:val="0"/>
                <w:iCs w:val="0"/>
                <w:color w:val="000000"/>
                <w:sz w:val="24"/>
                <w:szCs w:val="24"/>
                <w:u w:val="none"/>
              </w:rPr>
            </w:pP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419F9232">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其中：标准数量</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9EDC21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5C33000">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9AFA2D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0DFADB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61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BBD309">
            <w:pPr>
              <w:jc w:val="center"/>
              <w:rPr>
                <w:rFonts w:hint="default" w:ascii="Times New Roman" w:hAnsi="Times New Roman" w:eastAsia="等线" w:cs="Times New Roman"/>
                <w:i w:val="0"/>
                <w:iCs w:val="0"/>
                <w:color w:val="000000"/>
                <w:sz w:val="24"/>
                <w:szCs w:val="24"/>
                <w:u w:val="none"/>
              </w:rPr>
            </w:pP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6342ACB9">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专业标准数量</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5D9957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74F3E8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D47319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6C7BDC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61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EE78BE">
            <w:pPr>
              <w:jc w:val="center"/>
              <w:rPr>
                <w:rFonts w:hint="default" w:ascii="Times New Roman" w:hAnsi="Times New Roman" w:eastAsia="等线" w:cs="Times New Roman"/>
                <w:i w:val="0"/>
                <w:iCs w:val="0"/>
                <w:color w:val="000000"/>
                <w:sz w:val="24"/>
                <w:szCs w:val="24"/>
                <w:u w:val="none"/>
              </w:rPr>
            </w:pP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08F78FD8">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课程标准数量</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4591A09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228420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BE9A60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5DF36B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61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E87A6B">
            <w:pPr>
              <w:jc w:val="center"/>
              <w:rPr>
                <w:rFonts w:hint="default" w:ascii="Times New Roman" w:hAnsi="Times New Roman" w:eastAsia="等线" w:cs="Times New Roman"/>
                <w:i w:val="0"/>
                <w:iCs w:val="0"/>
                <w:color w:val="000000"/>
                <w:sz w:val="24"/>
                <w:szCs w:val="24"/>
                <w:u w:val="none"/>
              </w:rPr>
            </w:pP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7300529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资源数量</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4CA96F3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7F5980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6E2A3C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6DE8B9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61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DF1861">
            <w:pPr>
              <w:jc w:val="center"/>
              <w:rPr>
                <w:rFonts w:hint="default" w:ascii="Times New Roman" w:hAnsi="Times New Roman" w:eastAsia="等线" w:cs="Times New Roman"/>
                <w:i w:val="0"/>
                <w:iCs w:val="0"/>
                <w:color w:val="000000"/>
                <w:sz w:val="24"/>
                <w:szCs w:val="24"/>
                <w:u w:val="none"/>
              </w:rPr>
            </w:pP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3AB6156B">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装备数量</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188EB4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11E737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14FA03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1A13E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4" w:hRule="atLeast"/>
        </w:trPr>
        <w:tc>
          <w:tcPr>
            <w:tcW w:w="619"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DE1315">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w:t>
            </w: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4D202F8C">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在国外开办学校数</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F3228E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所</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E91025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仅高职填报</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39EBBEF">
            <w:pPr>
              <w:jc w:val="center"/>
              <w:rPr>
                <w:rFonts w:hint="eastAsia" w:ascii="仿宋" w:hAnsi="仿宋" w:eastAsia="仿宋" w:cs="仿宋"/>
                <w:i w:val="0"/>
                <w:iCs w:val="0"/>
                <w:color w:val="000000"/>
                <w:sz w:val="21"/>
                <w:szCs w:val="21"/>
                <w:u w:val="none"/>
              </w:rPr>
            </w:pPr>
          </w:p>
        </w:tc>
      </w:tr>
      <w:tr w14:paraId="6B65D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4" w:hRule="atLeast"/>
        </w:trPr>
        <w:tc>
          <w:tcPr>
            <w:tcW w:w="61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AAF55D">
            <w:pPr>
              <w:jc w:val="center"/>
              <w:rPr>
                <w:rFonts w:hint="default" w:ascii="Times New Roman" w:hAnsi="Times New Roman" w:eastAsia="等线" w:cs="Times New Roman"/>
                <w:i w:val="0"/>
                <w:iCs w:val="0"/>
                <w:color w:val="000000"/>
                <w:sz w:val="24"/>
                <w:szCs w:val="24"/>
                <w:u w:val="none"/>
              </w:rPr>
            </w:pP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36B2C887">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其中：专业数量</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CD481D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F26275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仅高职填报</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E7B2C99">
            <w:pPr>
              <w:jc w:val="center"/>
              <w:rPr>
                <w:rFonts w:hint="eastAsia" w:ascii="仿宋" w:hAnsi="仿宋" w:eastAsia="仿宋" w:cs="仿宋"/>
                <w:i w:val="0"/>
                <w:iCs w:val="0"/>
                <w:color w:val="000000"/>
                <w:sz w:val="21"/>
                <w:szCs w:val="21"/>
                <w:u w:val="none"/>
              </w:rPr>
            </w:pPr>
          </w:p>
        </w:tc>
      </w:tr>
      <w:tr w14:paraId="7E3912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4" w:hRule="atLeast"/>
        </w:trPr>
        <w:tc>
          <w:tcPr>
            <w:tcW w:w="61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F49B44">
            <w:pPr>
              <w:jc w:val="center"/>
              <w:rPr>
                <w:rFonts w:hint="default" w:ascii="Times New Roman" w:hAnsi="Times New Roman" w:eastAsia="等线" w:cs="Times New Roman"/>
                <w:i w:val="0"/>
                <w:iCs w:val="0"/>
                <w:color w:val="000000"/>
                <w:sz w:val="24"/>
                <w:szCs w:val="24"/>
                <w:u w:val="none"/>
              </w:rPr>
            </w:pP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2B2B6330">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在校生数</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EE674B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F738BC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仅高职填报</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DCE474E">
            <w:pPr>
              <w:jc w:val="center"/>
              <w:rPr>
                <w:rFonts w:hint="eastAsia" w:ascii="仿宋" w:hAnsi="仿宋" w:eastAsia="仿宋" w:cs="仿宋"/>
                <w:i w:val="0"/>
                <w:iCs w:val="0"/>
                <w:color w:val="000000"/>
                <w:sz w:val="21"/>
                <w:szCs w:val="21"/>
                <w:u w:val="none"/>
              </w:rPr>
            </w:pPr>
          </w:p>
        </w:tc>
      </w:tr>
      <w:tr w14:paraId="7E7AFC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61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5F00452">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3</w:t>
            </w: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27C3E567">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接收国外留学生专业数</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E476E3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74E4AB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9384E4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46DC3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61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E7D4136">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4</w:t>
            </w: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48126291">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接收国外留学生人数</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B5C19D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2F6DFA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94D7D0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72FC3A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61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F841E6D">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5</w:t>
            </w: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5835C672">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接收国外访学教师人数</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DDE526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CF20DB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C4DA67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1B0427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619"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C161EE">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6</w:t>
            </w: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4973332C">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中外合作办学专业数</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3FAAFD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A43475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317DE0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09CB66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619"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A7D6A7">
            <w:pPr>
              <w:jc w:val="center"/>
              <w:rPr>
                <w:rFonts w:hint="default" w:ascii="Times New Roman" w:hAnsi="Times New Roman" w:eastAsia="等线" w:cs="Times New Roman"/>
                <w:i w:val="0"/>
                <w:iCs w:val="0"/>
                <w:color w:val="000000"/>
                <w:sz w:val="24"/>
                <w:szCs w:val="24"/>
                <w:u w:val="none"/>
              </w:rPr>
            </w:pP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3A3FB399">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其中：在校生数</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5936D8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F80E38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C8491D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5BD384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trPr>
        <w:tc>
          <w:tcPr>
            <w:tcW w:w="61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BD07843">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7</w:t>
            </w: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439D6BB3">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专任教师赴国外指导和开展培训时间</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DBF6F0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人日</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F7EFEF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EB87EB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4E059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3" w:hRule="atLeast"/>
        </w:trPr>
        <w:tc>
          <w:tcPr>
            <w:tcW w:w="61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0F640F1">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8</w:t>
            </w: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593975F5">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在国外组织担任职务的专任教师人数</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80FC4A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A9F2EF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A48EA5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1E5E64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619"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5FFEF2A">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9</w:t>
            </w:r>
          </w:p>
        </w:tc>
        <w:tc>
          <w:tcPr>
            <w:tcW w:w="5277"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23A6357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国外技能大赛获奖数量</w:t>
            </w:r>
          </w:p>
        </w:tc>
        <w:tc>
          <w:tcPr>
            <w:tcW w:w="577"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A32F1F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项</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CD4456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c>
          <w:tcPr>
            <w:tcW w:w="74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96A127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0</w:t>
            </w:r>
          </w:p>
        </w:tc>
      </w:tr>
      <w:tr w14:paraId="11835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98" w:hRule="atLeast"/>
        </w:trPr>
        <w:tc>
          <w:tcPr>
            <w:tcW w:w="7585" w:type="dxa"/>
            <w:gridSpan w:val="24"/>
            <w:tcBorders>
              <w:top w:val="nil"/>
              <w:left w:val="nil"/>
              <w:bottom w:val="nil"/>
              <w:right w:val="nil"/>
            </w:tcBorders>
            <w:shd w:val="clear" w:color="auto" w:fill="auto"/>
            <w:noWrap/>
            <w:vAlign w:val="center"/>
          </w:tcPr>
          <w:p w14:paraId="094116EB">
            <w:pPr>
              <w:keepNext w:val="0"/>
              <w:keepLines w:val="0"/>
              <w:widowControl/>
              <w:suppressLineNumbers w:val="0"/>
              <w:jc w:val="center"/>
              <w:textAlignment w:val="center"/>
              <w:rPr>
                <w:rFonts w:hint="eastAsia" w:ascii="黑体" w:hAnsi="宋体" w:eastAsia="黑体" w:cs="黑体"/>
                <w:i w:val="0"/>
                <w:iCs w:val="0"/>
                <w:color w:val="000000"/>
                <w:kern w:val="0"/>
                <w:sz w:val="30"/>
                <w:szCs w:val="30"/>
                <w:u w:val="none"/>
                <w:lang w:val="en-US" w:eastAsia="zh-CN" w:bidi="ar"/>
              </w:rPr>
            </w:pPr>
            <w:r>
              <w:rPr>
                <w:rFonts w:hint="eastAsia" w:ascii="黑体" w:hAnsi="宋体" w:eastAsia="黑体" w:cs="黑体"/>
                <w:i w:val="0"/>
                <w:iCs w:val="0"/>
                <w:color w:val="000000"/>
                <w:kern w:val="0"/>
                <w:sz w:val="30"/>
                <w:szCs w:val="30"/>
                <w:u w:val="none"/>
                <w:lang w:val="en-US" w:eastAsia="zh-CN" w:bidi="ar"/>
              </w:rPr>
              <w:t>表</w:t>
            </w:r>
            <w:r>
              <w:rPr>
                <w:rStyle w:val="26"/>
                <w:rFonts w:eastAsia="黑体"/>
                <w:lang w:val="en-US" w:eastAsia="zh-CN" w:bidi="ar"/>
              </w:rPr>
              <w:t xml:space="preserve">6  </w:t>
            </w:r>
            <w:r>
              <w:rPr>
                <w:rFonts w:hint="eastAsia" w:ascii="黑体" w:hAnsi="宋体" w:eastAsia="黑体" w:cs="黑体"/>
                <w:i w:val="0"/>
                <w:iCs w:val="0"/>
                <w:color w:val="000000"/>
                <w:kern w:val="0"/>
                <w:sz w:val="30"/>
                <w:szCs w:val="30"/>
                <w:u w:val="none"/>
                <w:lang w:val="en-US" w:eastAsia="zh-CN" w:bidi="ar"/>
              </w:rPr>
              <w:t>落实政策表</w:t>
            </w:r>
          </w:p>
          <w:p w14:paraId="7AC06EC2">
            <w:pPr>
              <w:keepNext w:val="0"/>
              <w:keepLines w:val="0"/>
              <w:widowControl/>
              <w:suppressLineNumbers w:val="0"/>
              <w:jc w:val="both"/>
              <w:textAlignment w:val="center"/>
              <w:rPr>
                <w:rFonts w:hint="eastAsia" w:ascii="黑体" w:hAnsi="宋体" w:eastAsia="黑体" w:cs="黑体"/>
                <w:i w:val="0"/>
                <w:iCs w:val="0"/>
                <w:color w:val="000000"/>
                <w:kern w:val="0"/>
                <w:sz w:val="30"/>
                <w:szCs w:val="30"/>
                <w:u w:val="none"/>
                <w:lang w:val="en-US" w:eastAsia="zh-CN" w:bidi="ar"/>
              </w:rPr>
            </w:pPr>
            <w:r>
              <w:rPr>
                <w:rFonts w:hint="eastAsia" w:ascii="仿宋" w:hAnsi="仿宋" w:eastAsia="仿宋" w:cs="仿宋"/>
                <w:i w:val="0"/>
                <w:iCs w:val="0"/>
                <w:color w:val="000000"/>
                <w:kern w:val="0"/>
                <w:sz w:val="21"/>
                <w:szCs w:val="21"/>
                <w:u w:val="none"/>
                <w:lang w:val="en-US" w:eastAsia="zh-CN" w:bidi="ar"/>
              </w:rPr>
              <w:t>安徽省灵璧师范学校（00230）</w:t>
            </w:r>
          </w:p>
        </w:tc>
      </w:tr>
      <w:tr w14:paraId="168249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395" w:type="dxa"/>
          <w:trHeight w:val="398" w:hRule="atLeast"/>
        </w:trPr>
        <w:tc>
          <w:tcPr>
            <w:tcW w:w="5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5FBBAEB">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序号</w:t>
            </w: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385B9B1">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指标</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9D7EB87">
            <w:pPr>
              <w:keepNext w:val="0"/>
              <w:keepLines w:val="0"/>
              <w:widowControl/>
              <w:suppressLineNumbers w:val="0"/>
              <w:jc w:val="center"/>
              <w:textAlignment w:val="center"/>
              <w:rPr>
                <w:rFonts w:hint="eastAsia" w:ascii="黑体" w:hAnsi="宋体" w:eastAsia="黑体" w:cs="黑体"/>
                <w:i w:val="0"/>
                <w:iCs w:val="0"/>
                <w:color w:val="000000"/>
                <w:sz w:val="24"/>
                <w:szCs w:val="24"/>
                <w:u w:val="none"/>
              </w:rPr>
            </w:pPr>
            <w:r>
              <w:rPr>
                <w:rFonts w:hint="eastAsia" w:ascii="黑体" w:hAnsi="宋体" w:eastAsia="黑体" w:cs="黑体"/>
                <w:i w:val="0"/>
                <w:iCs w:val="0"/>
                <w:color w:val="000000"/>
                <w:kern w:val="0"/>
                <w:sz w:val="24"/>
                <w:szCs w:val="24"/>
                <w:u w:val="none"/>
                <w:lang w:val="en-US" w:eastAsia="zh-CN" w:bidi="ar"/>
              </w:rPr>
              <w:t>单位</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C26A5AA">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2023</w:t>
            </w:r>
            <w:r>
              <w:rPr>
                <w:rFonts w:hint="eastAsia" w:ascii="黑体" w:hAnsi="宋体" w:eastAsia="黑体" w:cs="黑体"/>
                <w:i w:val="0"/>
                <w:iCs w:val="0"/>
                <w:color w:val="000000"/>
                <w:kern w:val="0"/>
                <w:sz w:val="24"/>
                <w:szCs w:val="24"/>
                <w:u w:val="none"/>
                <w:lang w:val="en-US" w:eastAsia="zh-CN" w:bidi="ar"/>
              </w:rPr>
              <w:t>年</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6B3CF5C">
            <w:pPr>
              <w:keepNext w:val="0"/>
              <w:keepLines w:val="0"/>
              <w:widowControl/>
              <w:suppressLineNumbers w:val="0"/>
              <w:jc w:val="center"/>
              <w:textAlignment w:val="center"/>
              <w:rPr>
                <w:rFonts w:hint="default" w:ascii="Times New Roman" w:hAnsi="Times New Roman" w:eastAsia="等线" w:cs="Times New Roman"/>
                <w:i w:val="0"/>
                <w:iCs w:val="0"/>
                <w:color w:val="000000"/>
                <w:sz w:val="24"/>
                <w:szCs w:val="24"/>
                <w:u w:val="none"/>
              </w:rPr>
            </w:pPr>
            <w:r>
              <w:rPr>
                <w:rFonts w:hint="default" w:ascii="Times New Roman" w:hAnsi="Times New Roman" w:eastAsia="等线" w:cs="Times New Roman"/>
                <w:i w:val="0"/>
                <w:iCs w:val="0"/>
                <w:color w:val="000000"/>
                <w:kern w:val="0"/>
                <w:sz w:val="24"/>
                <w:szCs w:val="24"/>
                <w:u w:val="none"/>
                <w:lang w:val="en-US" w:eastAsia="zh-CN" w:bidi="ar"/>
              </w:rPr>
              <w:t>2024</w:t>
            </w:r>
            <w:r>
              <w:rPr>
                <w:rFonts w:hint="eastAsia" w:ascii="黑体" w:hAnsi="宋体" w:eastAsia="黑体" w:cs="黑体"/>
                <w:i w:val="0"/>
                <w:iCs w:val="0"/>
                <w:color w:val="000000"/>
                <w:kern w:val="0"/>
                <w:sz w:val="24"/>
                <w:szCs w:val="24"/>
                <w:u w:val="none"/>
                <w:lang w:val="en-US" w:eastAsia="zh-CN" w:bidi="ar"/>
              </w:rPr>
              <w:t>年</w:t>
            </w:r>
          </w:p>
        </w:tc>
      </w:tr>
      <w:tr w14:paraId="17F659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E2BE25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64BAE5B">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全日制在校生人数*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24321C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8BB51A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8184</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09C4EB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8235</w:t>
            </w:r>
          </w:p>
        </w:tc>
      </w:tr>
      <w:tr w14:paraId="5EA398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3AA81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w:t>
            </w:r>
          </w:p>
        </w:tc>
        <w:tc>
          <w:tcPr>
            <w:tcW w:w="4167" w:type="dxa"/>
            <w:gridSpan w:val="8"/>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112A92">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年生均财政拨款水平</w:t>
            </w:r>
          </w:p>
        </w:tc>
        <w:tc>
          <w:tcPr>
            <w:tcW w:w="775"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A9E5D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元</w:t>
            </w:r>
          </w:p>
        </w:tc>
        <w:tc>
          <w:tcPr>
            <w:tcW w:w="1068" w:type="dxa"/>
            <w:gridSpan w:val="7"/>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C504094">
            <w:pPr>
              <w:jc w:val="center"/>
              <w:rPr>
                <w:rFonts w:hint="eastAsia" w:ascii="仿宋" w:hAnsi="仿宋" w:eastAsia="仿宋" w:cs="仿宋"/>
                <w:i w:val="0"/>
                <w:iCs w:val="0"/>
                <w:color w:val="000000"/>
                <w:sz w:val="21"/>
                <w:szCs w:val="21"/>
                <w:u w:val="none"/>
              </w:rPr>
            </w:pPr>
          </w:p>
        </w:tc>
        <w:tc>
          <w:tcPr>
            <w:tcW w:w="1055" w:type="dxa"/>
            <w:gridSpan w:val="4"/>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7EEE3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6562.00 </w:t>
            </w:r>
          </w:p>
        </w:tc>
      </w:tr>
      <w:tr w14:paraId="1E9E69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A8795C">
            <w:pPr>
              <w:jc w:val="center"/>
              <w:rPr>
                <w:rFonts w:hint="eastAsia" w:ascii="仿宋" w:hAnsi="仿宋" w:eastAsia="仿宋" w:cs="仿宋"/>
                <w:i w:val="0"/>
                <w:iCs w:val="0"/>
                <w:color w:val="000000"/>
                <w:sz w:val="21"/>
                <w:szCs w:val="21"/>
                <w:u w:val="none"/>
              </w:rPr>
            </w:pPr>
          </w:p>
        </w:tc>
        <w:tc>
          <w:tcPr>
            <w:tcW w:w="4167" w:type="dxa"/>
            <w:gridSpan w:val="8"/>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060129">
            <w:pPr>
              <w:jc w:val="both"/>
              <w:rPr>
                <w:rFonts w:hint="eastAsia" w:ascii="仿宋" w:hAnsi="仿宋" w:eastAsia="仿宋" w:cs="仿宋"/>
                <w:i w:val="0"/>
                <w:iCs w:val="0"/>
                <w:color w:val="000000"/>
                <w:sz w:val="21"/>
                <w:szCs w:val="21"/>
                <w:u w:val="none"/>
              </w:rPr>
            </w:pPr>
          </w:p>
        </w:tc>
        <w:tc>
          <w:tcPr>
            <w:tcW w:w="775"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ED3884">
            <w:pPr>
              <w:jc w:val="center"/>
              <w:rPr>
                <w:rFonts w:hint="eastAsia" w:ascii="仿宋" w:hAnsi="仿宋" w:eastAsia="仿宋" w:cs="仿宋"/>
                <w:i w:val="0"/>
                <w:iCs w:val="0"/>
                <w:color w:val="000000"/>
                <w:sz w:val="21"/>
                <w:szCs w:val="21"/>
                <w:u w:val="none"/>
              </w:rPr>
            </w:pPr>
          </w:p>
        </w:tc>
        <w:tc>
          <w:tcPr>
            <w:tcW w:w="1068" w:type="dxa"/>
            <w:gridSpan w:val="7"/>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6EB928">
            <w:pPr>
              <w:jc w:val="center"/>
              <w:rPr>
                <w:rFonts w:hint="eastAsia" w:ascii="仿宋" w:hAnsi="仿宋" w:eastAsia="仿宋" w:cs="仿宋"/>
                <w:i w:val="0"/>
                <w:iCs w:val="0"/>
                <w:color w:val="000000"/>
                <w:sz w:val="21"/>
                <w:szCs w:val="21"/>
                <w:u w:val="none"/>
              </w:rPr>
            </w:pPr>
          </w:p>
        </w:tc>
        <w:tc>
          <w:tcPr>
            <w:tcW w:w="1055"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7820C0">
            <w:pPr>
              <w:jc w:val="center"/>
              <w:rPr>
                <w:rFonts w:hint="eastAsia" w:ascii="仿宋" w:hAnsi="仿宋" w:eastAsia="仿宋" w:cs="仿宋"/>
                <w:i w:val="0"/>
                <w:iCs w:val="0"/>
                <w:color w:val="000000"/>
                <w:sz w:val="21"/>
                <w:szCs w:val="21"/>
                <w:u w:val="none"/>
              </w:rPr>
            </w:pPr>
          </w:p>
        </w:tc>
      </w:tr>
      <w:tr w14:paraId="274A4D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gridAfter w:val="3"/>
          <w:wAfter w:w="395" w:type="dxa"/>
          <w:trHeight w:val="333" w:hRule="atLeast"/>
        </w:trPr>
        <w:tc>
          <w:tcPr>
            <w:tcW w:w="5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B2503C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w:t>
            </w: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BD3F294">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年财政专项经费*</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BE7542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万元</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BC778AC">
            <w:pPr>
              <w:jc w:val="center"/>
              <w:rPr>
                <w:rFonts w:hint="eastAsia" w:ascii="仿宋" w:hAnsi="仿宋" w:eastAsia="仿宋" w:cs="仿宋"/>
                <w:i w:val="0"/>
                <w:iCs w:val="0"/>
                <w:color w:val="000000"/>
                <w:sz w:val="21"/>
                <w:szCs w:val="21"/>
                <w:u w:val="none"/>
              </w:rPr>
            </w:pP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7130B8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898.00 </w:t>
            </w:r>
          </w:p>
        </w:tc>
      </w:tr>
      <w:tr w14:paraId="72081F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DA87F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w:t>
            </w: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C619D87">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教职工额定编制数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D5F589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E67FAC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138</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DF2DE0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138</w:t>
            </w:r>
          </w:p>
        </w:tc>
      </w:tr>
      <w:tr w14:paraId="32E13D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1B8576">
            <w:pPr>
              <w:jc w:val="center"/>
              <w:rPr>
                <w:rFonts w:hint="eastAsia" w:ascii="仿宋" w:hAnsi="仿宋" w:eastAsia="仿宋" w:cs="仿宋"/>
                <w:i w:val="0"/>
                <w:iCs w:val="0"/>
                <w:color w:val="000000"/>
                <w:sz w:val="21"/>
                <w:szCs w:val="21"/>
                <w:u w:val="none"/>
              </w:rPr>
            </w:pP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2DC7D38">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教职工总数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FBA228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170580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428</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B21329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431</w:t>
            </w:r>
          </w:p>
        </w:tc>
      </w:tr>
      <w:tr w14:paraId="18B439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ABCF8F">
            <w:pPr>
              <w:jc w:val="center"/>
              <w:rPr>
                <w:rFonts w:hint="eastAsia" w:ascii="仿宋" w:hAnsi="仿宋" w:eastAsia="仿宋" w:cs="仿宋"/>
                <w:i w:val="0"/>
                <w:iCs w:val="0"/>
                <w:color w:val="000000"/>
                <w:sz w:val="21"/>
                <w:szCs w:val="21"/>
                <w:u w:val="none"/>
              </w:rPr>
            </w:pP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FD19B53">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其中：专任教师总数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49C0FF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D8A6D6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415</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E65522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413</w:t>
            </w:r>
          </w:p>
        </w:tc>
      </w:tr>
      <w:tr w14:paraId="6FB86A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8E30E7">
            <w:pPr>
              <w:jc w:val="center"/>
              <w:rPr>
                <w:rFonts w:hint="eastAsia" w:ascii="仿宋" w:hAnsi="仿宋" w:eastAsia="仿宋" w:cs="仿宋"/>
                <w:i w:val="0"/>
                <w:iCs w:val="0"/>
                <w:color w:val="000000"/>
                <w:sz w:val="21"/>
                <w:szCs w:val="21"/>
                <w:u w:val="none"/>
              </w:rPr>
            </w:pP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2BAEB16">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思政课教师数*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DB3A25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D71878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29</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4C2116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35</w:t>
            </w:r>
          </w:p>
        </w:tc>
      </w:tr>
      <w:tr w14:paraId="4D73F7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DC26B5">
            <w:pPr>
              <w:jc w:val="center"/>
              <w:rPr>
                <w:rFonts w:hint="eastAsia" w:ascii="仿宋" w:hAnsi="仿宋" w:eastAsia="仿宋" w:cs="仿宋"/>
                <w:i w:val="0"/>
                <w:iCs w:val="0"/>
                <w:color w:val="000000"/>
                <w:sz w:val="21"/>
                <w:szCs w:val="21"/>
                <w:u w:val="none"/>
              </w:rPr>
            </w:pP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8897D11">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体育课专任教师数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F4E65A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6BD2A98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20</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D1238F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22</w:t>
            </w:r>
          </w:p>
        </w:tc>
      </w:tr>
      <w:tr w14:paraId="03DDF6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75E77F">
            <w:pPr>
              <w:jc w:val="center"/>
              <w:rPr>
                <w:rFonts w:hint="eastAsia" w:ascii="仿宋" w:hAnsi="仿宋" w:eastAsia="仿宋" w:cs="仿宋"/>
                <w:i w:val="0"/>
                <w:iCs w:val="0"/>
                <w:color w:val="000000"/>
                <w:sz w:val="21"/>
                <w:szCs w:val="21"/>
                <w:u w:val="none"/>
              </w:rPr>
            </w:pP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12C3986">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美育课专任教师数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F8E0D6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8BD240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13</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4460A5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15</w:t>
            </w:r>
          </w:p>
        </w:tc>
      </w:tr>
      <w:tr w14:paraId="04AC91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98"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66A8B0">
            <w:pPr>
              <w:jc w:val="center"/>
              <w:rPr>
                <w:rFonts w:hint="eastAsia" w:ascii="仿宋" w:hAnsi="仿宋" w:eastAsia="仿宋" w:cs="仿宋"/>
                <w:i w:val="0"/>
                <w:iCs w:val="0"/>
                <w:color w:val="000000"/>
                <w:sz w:val="21"/>
                <w:szCs w:val="21"/>
                <w:u w:val="none"/>
              </w:rPr>
            </w:pP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409B3D65">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辅导员人数*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F5BC0D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7E3CCA6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仅高职填报</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5E258A7">
            <w:pPr>
              <w:jc w:val="center"/>
              <w:rPr>
                <w:rFonts w:hint="eastAsia" w:ascii="仿宋" w:hAnsi="仿宋" w:eastAsia="仿宋" w:cs="仿宋"/>
                <w:i w:val="0"/>
                <w:iCs w:val="0"/>
                <w:color w:val="000000"/>
                <w:sz w:val="21"/>
                <w:szCs w:val="21"/>
                <w:u w:val="none"/>
              </w:rPr>
            </w:pPr>
          </w:p>
        </w:tc>
      </w:tr>
      <w:tr w14:paraId="2FB78E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395" w:type="dxa"/>
          <w:trHeight w:val="333"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B96186">
            <w:pPr>
              <w:jc w:val="center"/>
              <w:rPr>
                <w:rFonts w:hint="eastAsia" w:ascii="仿宋" w:hAnsi="仿宋" w:eastAsia="仿宋" w:cs="仿宋"/>
                <w:i w:val="0"/>
                <w:iCs w:val="0"/>
                <w:color w:val="000000"/>
                <w:sz w:val="21"/>
                <w:szCs w:val="21"/>
                <w:u w:val="none"/>
              </w:rPr>
            </w:pP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E14FAA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      班主任人数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7B77125">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0E27DB7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126</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2C9A86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150</w:t>
            </w:r>
          </w:p>
        </w:tc>
      </w:tr>
      <w:tr w14:paraId="548AC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395" w:type="dxa"/>
          <w:trHeight w:val="333" w:hRule="atLeast"/>
        </w:trPr>
        <w:tc>
          <w:tcPr>
            <w:tcW w:w="52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60F3A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w:t>
            </w: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E9A9F46">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参加国家学生体质健康标准测试人数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D89FF7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B1A4B8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8184</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D35EB3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8235</w:t>
            </w:r>
          </w:p>
        </w:tc>
      </w:tr>
      <w:tr w14:paraId="0FC38B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40A768">
            <w:pPr>
              <w:jc w:val="center"/>
              <w:rPr>
                <w:rFonts w:hint="eastAsia" w:ascii="仿宋" w:hAnsi="仿宋" w:eastAsia="仿宋" w:cs="仿宋"/>
                <w:i w:val="0"/>
                <w:iCs w:val="0"/>
                <w:color w:val="000000"/>
                <w:sz w:val="21"/>
                <w:szCs w:val="21"/>
                <w:u w:val="none"/>
              </w:rPr>
            </w:pP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30D2B561">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其中：学生体质测评合格率</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433F19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01534C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99.70 </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F37F4B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98.59</w:t>
            </w:r>
          </w:p>
        </w:tc>
      </w:tr>
      <w:tr w14:paraId="5E3CEA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A2C9D0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6</w:t>
            </w: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5538B222">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职业技能等级证书（含职业资格证书）获取人数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6740B6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9DD0CC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5166</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CD5C04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5103</w:t>
            </w:r>
          </w:p>
        </w:tc>
      </w:tr>
      <w:tr w14:paraId="41C22C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E63F00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7</w:t>
            </w: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7F53DE41">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企业提供的校内实践教学设备值*</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0208A9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万元</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6847CB3">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60</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500F7C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60</w:t>
            </w:r>
          </w:p>
        </w:tc>
      </w:tr>
      <w:tr w14:paraId="16B30D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F69B93C">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w:t>
            </w: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5B3FDFA">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与企业共建开放型区域产教融合实践中心数量</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7EEDC6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个</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09EE86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B0E12B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r>
      <w:tr w14:paraId="58F1CC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395" w:type="dxa"/>
          <w:trHeight w:val="333" w:hRule="atLeast"/>
        </w:trPr>
        <w:tc>
          <w:tcPr>
            <w:tcW w:w="52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901F9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9</w:t>
            </w: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22650C64">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聘请行业导师人数*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BFA76C8">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240F17B">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56</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4701E3F">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15</w:t>
            </w:r>
          </w:p>
        </w:tc>
      </w:tr>
      <w:tr w14:paraId="413CF7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B71700">
            <w:pPr>
              <w:jc w:val="center"/>
              <w:rPr>
                <w:rFonts w:hint="eastAsia" w:ascii="仿宋" w:hAnsi="仿宋" w:eastAsia="仿宋" w:cs="仿宋"/>
                <w:i w:val="0"/>
                <w:iCs w:val="0"/>
                <w:color w:val="000000"/>
                <w:sz w:val="21"/>
                <w:szCs w:val="21"/>
                <w:u w:val="none"/>
              </w:rPr>
            </w:pP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CE32FD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其中：聘请大国工匠、劳动模范人数</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9753C2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人</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26CA6B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83BAD1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w:t>
            </w:r>
          </w:p>
        </w:tc>
      </w:tr>
      <w:tr w14:paraId="421624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880F9B">
            <w:pPr>
              <w:jc w:val="center"/>
              <w:rPr>
                <w:rFonts w:hint="eastAsia" w:ascii="仿宋" w:hAnsi="仿宋" w:eastAsia="仿宋" w:cs="仿宋"/>
                <w:i w:val="0"/>
                <w:iCs w:val="0"/>
                <w:color w:val="000000"/>
                <w:sz w:val="21"/>
                <w:szCs w:val="21"/>
                <w:u w:val="none"/>
              </w:rPr>
            </w:pP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BD1B119">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行业导师年课时总量*</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CEBF33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课时</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F116FC6">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1008</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2B08A14">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270</w:t>
            </w:r>
          </w:p>
        </w:tc>
      </w:tr>
      <w:tr w14:paraId="4F6E82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028351">
            <w:pPr>
              <w:jc w:val="center"/>
              <w:rPr>
                <w:rFonts w:hint="eastAsia" w:ascii="仿宋" w:hAnsi="仿宋" w:eastAsia="仿宋" w:cs="仿宋"/>
                <w:i w:val="0"/>
                <w:iCs w:val="0"/>
                <w:color w:val="000000"/>
                <w:sz w:val="21"/>
                <w:szCs w:val="21"/>
                <w:u w:val="none"/>
              </w:rPr>
            </w:pP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3ED3CBDD">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年支付行业导师课酬</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F7C711E">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万元</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138FB6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10.80 </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31B594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2.7</w:t>
            </w:r>
          </w:p>
        </w:tc>
      </w:tr>
      <w:tr w14:paraId="01110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3"/>
          <w:wAfter w:w="395" w:type="dxa"/>
          <w:trHeight w:val="333" w:hRule="atLeast"/>
        </w:trPr>
        <w:tc>
          <w:tcPr>
            <w:tcW w:w="52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2A1921">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10</w:t>
            </w: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3C3D391B">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年实习专项经费</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7903E27">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万元</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6EA756B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5</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7DA7349">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8</w:t>
            </w:r>
          </w:p>
        </w:tc>
      </w:tr>
      <w:tr w14:paraId="0201DF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395" w:type="dxa"/>
          <w:trHeight w:val="339" w:hRule="atLeast"/>
        </w:trPr>
        <w:tc>
          <w:tcPr>
            <w:tcW w:w="52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E51F33">
            <w:pPr>
              <w:jc w:val="center"/>
              <w:rPr>
                <w:rFonts w:hint="eastAsia" w:ascii="仿宋" w:hAnsi="仿宋" w:eastAsia="仿宋" w:cs="仿宋"/>
                <w:i w:val="0"/>
                <w:iCs w:val="0"/>
                <w:color w:val="000000"/>
                <w:sz w:val="21"/>
                <w:szCs w:val="21"/>
                <w:u w:val="none"/>
              </w:rPr>
            </w:pPr>
          </w:p>
        </w:tc>
        <w:tc>
          <w:tcPr>
            <w:tcW w:w="416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1239382B">
            <w:pPr>
              <w:keepNext w:val="0"/>
              <w:keepLines w:val="0"/>
              <w:widowControl/>
              <w:suppressLineNumbers w:val="0"/>
              <w:jc w:val="both"/>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其中：年实习责任保险经费</w:t>
            </w:r>
          </w:p>
        </w:tc>
        <w:tc>
          <w:tcPr>
            <w:tcW w:w="77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8454982">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万元</w:t>
            </w:r>
          </w:p>
        </w:tc>
        <w:tc>
          <w:tcPr>
            <w:tcW w:w="1068"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087795A">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2.10 </w:t>
            </w:r>
          </w:p>
        </w:tc>
        <w:tc>
          <w:tcPr>
            <w:tcW w:w="1055"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0524D">
            <w:pPr>
              <w:keepNext w:val="0"/>
              <w:keepLines w:val="0"/>
              <w:widowControl/>
              <w:suppressLineNumbers w:val="0"/>
              <w:jc w:val="center"/>
              <w:textAlignment w:val="center"/>
              <w:rPr>
                <w:rFonts w:hint="eastAsia" w:ascii="仿宋" w:hAnsi="仿宋" w:eastAsia="仿宋" w:cs="仿宋"/>
                <w:i w:val="0"/>
                <w:iCs w:val="0"/>
                <w:color w:val="000000"/>
                <w:sz w:val="21"/>
                <w:szCs w:val="21"/>
                <w:u w:val="none"/>
              </w:rPr>
            </w:pPr>
            <w:r>
              <w:rPr>
                <w:rFonts w:hint="eastAsia" w:ascii="仿宋" w:hAnsi="仿宋" w:eastAsia="仿宋" w:cs="仿宋"/>
                <w:i w:val="0"/>
                <w:iCs w:val="0"/>
                <w:color w:val="000000"/>
                <w:kern w:val="0"/>
                <w:sz w:val="21"/>
                <w:szCs w:val="21"/>
                <w:u w:val="none"/>
                <w:lang w:val="en-US" w:eastAsia="zh-CN" w:bidi="ar"/>
              </w:rPr>
              <w:t xml:space="preserve">2.60 </w:t>
            </w:r>
          </w:p>
        </w:tc>
      </w:tr>
    </w:tbl>
    <w:p w14:paraId="3D297DC7">
      <w:pPr>
        <w:pStyle w:val="12"/>
        <w:keepNext w:val="0"/>
        <w:keepLines w:val="0"/>
        <w:pageBreakBefore w:val="0"/>
        <w:widowControl/>
        <w:suppressLineNumbers w:val="0"/>
        <w:kinsoku/>
        <w:wordWrap/>
        <w:overflowPunct/>
        <w:topLinePunct w:val="0"/>
        <w:autoSpaceDE/>
        <w:autoSpaceDN/>
        <w:bidi w:val="0"/>
        <w:adjustRightInd/>
        <w:snapToGrid/>
        <w:textAlignment w:val="auto"/>
        <w:rPr>
          <w:rFonts w:hint="eastAsia" w:ascii="仿宋" w:hAnsi="仿宋" w:eastAsia="仿宋" w:cs="仿宋"/>
          <w:b/>
          <w:bCs/>
          <w:sz w:val="21"/>
          <w:szCs w:val="21"/>
          <w:lang w:val="en-US" w:eastAsia="zh-CN"/>
        </w:rPr>
      </w:pPr>
    </w:p>
    <w:sectPr>
      <w:footerReference r:id="rId6" w:type="default"/>
      <w:pgSz w:w="11906" w:h="16838"/>
      <w:pgMar w:top="1440" w:right="1800" w:bottom="1440" w:left="1800" w:header="851" w:footer="992" w:gutter="0"/>
      <w:pgNumType w:fmt="numberInDash"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仿宋">
    <w:altName w:val="仿宋"/>
    <w:panose1 w:val="02010600040101010101"/>
    <w:charset w:val="86"/>
    <w:family w:val="auto"/>
    <w:pitch w:val="default"/>
    <w:sig w:usb0="00000000" w:usb1="0000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仿宋_GB18030">
    <w:altName w:val="仿宋"/>
    <w:panose1 w:val="02000000000000000000"/>
    <w:charset w:val="86"/>
    <w:family w:val="auto"/>
    <w:pitch w:val="default"/>
    <w:sig w:usb0="00000000" w:usb1="00000000" w:usb2="00000000" w:usb3="00000000" w:csb0="00040000" w:csb1="00000000"/>
  </w:font>
  <w:font w:name="方正仿宋_GB2312">
    <w:altName w:val="仿宋"/>
    <w:panose1 w:val="02000000000000000000"/>
    <w:charset w:val="86"/>
    <w:family w:val="auto"/>
    <w:pitch w:val="default"/>
    <w:sig w:usb0="00000000" w:usb1="00000000" w:usb2="00000012" w:usb3="00000000" w:csb0="00040001" w:csb1="00000000"/>
  </w:font>
  <w:font w:name="等线">
    <w:panose1 w:val="02010600030101010101"/>
    <w:charset w:val="86"/>
    <w:family w:val="auto"/>
    <w:pitch w:val="default"/>
    <w:sig w:usb0="A00002BF" w:usb1="38CF7CFA" w:usb2="00000016" w:usb3="00000000" w:csb0="0004000F" w:csb1="00000000"/>
  </w:font>
  <w:font w:name="方正仿宋_GBK">
    <w:altName w:val="微软雅黑"/>
    <w:panose1 w:val="02000000000000000000"/>
    <w:charset w:val="86"/>
    <w:family w:val="auto"/>
    <w:pitch w:val="default"/>
    <w:sig w:usb0="00000000" w:usb1="00000000" w:usb2="00082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109FC2">
    <w:pPr>
      <w:pStyle w:val="8"/>
    </w:pPr>
  </w:p>
  <w:p w14:paraId="4B11E858">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CA7B91">
    <w:pPr>
      <w:pStyle w:val="8"/>
    </w:pPr>
  </w:p>
  <w:p w14:paraId="5DCDB0DF">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08C636">
    <w:pPr>
      <w:pStyle w:val="8"/>
    </w:pPr>
  </w:p>
  <w:p w14:paraId="3F3C3168">
    <w:pPr>
      <w:pStyle w:val="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4A4A18">
    <w:pPr>
      <w:pStyle w:val="8"/>
    </w:pPr>
  </w:p>
  <w:p w14:paraId="24A53091">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731332">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MWwHM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0kMUyj4qcf308/&#10;H06/vhGcQaDGhRni7h0iY/vOtmib4TzgMPFuK6/TF4wI/MA6XuQVbSQ8XZpOptMcLg7fsAF+9njd&#10;+RDfC6tJMgrqUb9OVnbYhNiHDiEpm7FrqVRXQ2VIU9Cr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MWwHMzAgAAYwQAAA4AAAAAAAAAAQAgAAAAHwEAAGRycy9lMm9Eb2MueG1sUEsF&#10;BgAAAAAGAAYAWQEAAMQFAAAAAA==&#10;">
              <v:fill on="f" focussize="0,0"/>
              <v:stroke on="f" weight="0.5pt"/>
              <v:imagedata o:title=""/>
              <o:lock v:ext="edit" aspectratio="f"/>
              <v:textbox inset="0mm,0mm,0mm,0mm" style="mso-fit-shape-to-text:t;">
                <w:txbxContent>
                  <w:p w14:paraId="79731332">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E1MDA4ZDFlZmZjNzU3MGNlZWNiZGU3MDZlMGQxODUifQ=="/>
  </w:docVars>
  <w:rsids>
    <w:rsidRoot w:val="00000000"/>
    <w:rsid w:val="006B2877"/>
    <w:rsid w:val="01B44F8B"/>
    <w:rsid w:val="01FC420F"/>
    <w:rsid w:val="021D5640"/>
    <w:rsid w:val="035E2C4D"/>
    <w:rsid w:val="03CF2906"/>
    <w:rsid w:val="03EA167D"/>
    <w:rsid w:val="04392AE9"/>
    <w:rsid w:val="04FD7FB0"/>
    <w:rsid w:val="053A12DF"/>
    <w:rsid w:val="06927736"/>
    <w:rsid w:val="087D5842"/>
    <w:rsid w:val="095A3DD5"/>
    <w:rsid w:val="097E5342"/>
    <w:rsid w:val="09B07F74"/>
    <w:rsid w:val="0D1349C7"/>
    <w:rsid w:val="0D3D5EE8"/>
    <w:rsid w:val="111651DD"/>
    <w:rsid w:val="131F6D99"/>
    <w:rsid w:val="151E03AD"/>
    <w:rsid w:val="17334FB4"/>
    <w:rsid w:val="17925EB3"/>
    <w:rsid w:val="18135694"/>
    <w:rsid w:val="18896266"/>
    <w:rsid w:val="19E62E06"/>
    <w:rsid w:val="1B466844"/>
    <w:rsid w:val="1B540418"/>
    <w:rsid w:val="1D710085"/>
    <w:rsid w:val="1D8F0E46"/>
    <w:rsid w:val="1E3C7377"/>
    <w:rsid w:val="1EAC4C7B"/>
    <w:rsid w:val="206C2527"/>
    <w:rsid w:val="22FF3668"/>
    <w:rsid w:val="256C1EDC"/>
    <w:rsid w:val="25AE5E42"/>
    <w:rsid w:val="26667998"/>
    <w:rsid w:val="27AF7A25"/>
    <w:rsid w:val="286169BD"/>
    <w:rsid w:val="2AAB4039"/>
    <w:rsid w:val="2ADE7F6A"/>
    <w:rsid w:val="2EC60895"/>
    <w:rsid w:val="2F455AF8"/>
    <w:rsid w:val="2F821E0A"/>
    <w:rsid w:val="2FFE3624"/>
    <w:rsid w:val="307A6987"/>
    <w:rsid w:val="31BB7257"/>
    <w:rsid w:val="325B1DA0"/>
    <w:rsid w:val="33CA08C0"/>
    <w:rsid w:val="347A2C24"/>
    <w:rsid w:val="34E24AFB"/>
    <w:rsid w:val="34F94E29"/>
    <w:rsid w:val="35390FF3"/>
    <w:rsid w:val="353B53D3"/>
    <w:rsid w:val="360107FF"/>
    <w:rsid w:val="36723D1C"/>
    <w:rsid w:val="377E083E"/>
    <w:rsid w:val="383C4522"/>
    <w:rsid w:val="3A3F6B29"/>
    <w:rsid w:val="3A8C712C"/>
    <w:rsid w:val="3AEF66A6"/>
    <w:rsid w:val="3BB23F02"/>
    <w:rsid w:val="3CF63A28"/>
    <w:rsid w:val="41692BC9"/>
    <w:rsid w:val="420E2B7E"/>
    <w:rsid w:val="45404FBA"/>
    <w:rsid w:val="45525385"/>
    <w:rsid w:val="45B9003B"/>
    <w:rsid w:val="465771CD"/>
    <w:rsid w:val="4660327D"/>
    <w:rsid w:val="469A4273"/>
    <w:rsid w:val="473531B0"/>
    <w:rsid w:val="48E64762"/>
    <w:rsid w:val="491250FF"/>
    <w:rsid w:val="495C16B1"/>
    <w:rsid w:val="49F41101"/>
    <w:rsid w:val="4A6022F2"/>
    <w:rsid w:val="4B1D7F61"/>
    <w:rsid w:val="4BA1327D"/>
    <w:rsid w:val="4C2B14ED"/>
    <w:rsid w:val="4D8C1650"/>
    <w:rsid w:val="4E035D32"/>
    <w:rsid w:val="4E0B6A19"/>
    <w:rsid w:val="4EEA4CA5"/>
    <w:rsid w:val="4F86611B"/>
    <w:rsid w:val="50272C5C"/>
    <w:rsid w:val="50B32DCF"/>
    <w:rsid w:val="52AD725C"/>
    <w:rsid w:val="53BE0AA2"/>
    <w:rsid w:val="55B97193"/>
    <w:rsid w:val="592C664B"/>
    <w:rsid w:val="59975605"/>
    <w:rsid w:val="5A12389E"/>
    <w:rsid w:val="5B092F79"/>
    <w:rsid w:val="5BD6244F"/>
    <w:rsid w:val="5C7065E9"/>
    <w:rsid w:val="5E091F66"/>
    <w:rsid w:val="60E44DFF"/>
    <w:rsid w:val="63210F1F"/>
    <w:rsid w:val="640D3093"/>
    <w:rsid w:val="653D0159"/>
    <w:rsid w:val="65C5024C"/>
    <w:rsid w:val="677F6795"/>
    <w:rsid w:val="6A845D8E"/>
    <w:rsid w:val="6B3158B9"/>
    <w:rsid w:val="6B624931"/>
    <w:rsid w:val="6CF21078"/>
    <w:rsid w:val="6D131F89"/>
    <w:rsid w:val="6D5D6493"/>
    <w:rsid w:val="6E3A346B"/>
    <w:rsid w:val="6EB458ED"/>
    <w:rsid w:val="6FB66996"/>
    <w:rsid w:val="707C234E"/>
    <w:rsid w:val="70A4007D"/>
    <w:rsid w:val="724F26D4"/>
    <w:rsid w:val="72A77BBF"/>
    <w:rsid w:val="7349576A"/>
    <w:rsid w:val="73A90C56"/>
    <w:rsid w:val="74275AAB"/>
    <w:rsid w:val="7556781E"/>
    <w:rsid w:val="756A0992"/>
    <w:rsid w:val="757A0E29"/>
    <w:rsid w:val="777A725B"/>
    <w:rsid w:val="77C93554"/>
    <w:rsid w:val="78100FE3"/>
    <w:rsid w:val="7923692D"/>
    <w:rsid w:val="7928180B"/>
    <w:rsid w:val="7B617D7A"/>
    <w:rsid w:val="7BB813F1"/>
    <w:rsid w:val="7BBE3E51"/>
    <w:rsid w:val="7CAB7E05"/>
    <w:rsid w:val="7D382E62"/>
    <w:rsid w:val="7ECC6A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23"/>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15">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3">
    <w:name w:val="Body Text"/>
    <w:basedOn w:val="1"/>
    <w:next w:val="4"/>
    <w:unhideWhenUsed/>
    <w:qFormat/>
    <w:uiPriority w:val="99"/>
    <w:pPr>
      <w:spacing w:after="120"/>
    </w:pPr>
  </w:style>
  <w:style w:type="paragraph" w:styleId="4">
    <w:name w:val="Body Text First Indent 2"/>
    <w:basedOn w:val="5"/>
    <w:next w:val="6"/>
    <w:qFormat/>
    <w:uiPriority w:val="0"/>
    <w:pPr>
      <w:ind w:firstLine="420"/>
    </w:pPr>
  </w:style>
  <w:style w:type="paragraph" w:styleId="5">
    <w:name w:val="Body Text Indent"/>
    <w:basedOn w:val="1"/>
    <w:next w:val="1"/>
    <w:qFormat/>
    <w:uiPriority w:val="0"/>
    <w:pPr>
      <w:ind w:firstLine="630"/>
    </w:pPr>
    <w:rPr>
      <w:rFonts w:ascii="黑体" w:hAnsi="华文仿宋" w:eastAsia="黑体" w:cs="Times New Roman"/>
      <w:sz w:val="32"/>
      <w:szCs w:val="24"/>
    </w:rPr>
  </w:style>
  <w:style w:type="paragraph" w:styleId="6">
    <w:name w:val="Body Text First Indent"/>
    <w:basedOn w:val="3"/>
    <w:next w:val="4"/>
    <w:qFormat/>
    <w:uiPriority w:val="0"/>
    <w:pPr>
      <w:ind w:firstLine="640"/>
    </w:pPr>
  </w:style>
  <w:style w:type="paragraph" w:styleId="7">
    <w:name w:val="toc 3"/>
    <w:basedOn w:val="1"/>
    <w:next w:val="1"/>
    <w:qFormat/>
    <w:uiPriority w:val="0"/>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toc 2"/>
    <w:basedOn w:val="1"/>
    <w:next w:val="1"/>
    <w:uiPriority w:val="0"/>
    <w:pPr>
      <w:ind w:left="420" w:leftChars="200"/>
    </w:pPr>
  </w:style>
  <w:style w:type="paragraph" w:styleId="12">
    <w:name w:val="Normal (Web)"/>
    <w:basedOn w:val="1"/>
    <w:qFormat/>
    <w:uiPriority w:val="0"/>
    <w:pPr>
      <w:spacing w:before="0" w:beforeAutospacing="1" w:after="0" w:afterAutospacing="1"/>
      <w:ind w:left="0" w:right="0"/>
      <w:jc w:val="left"/>
    </w:pPr>
    <w:rPr>
      <w:kern w:val="0"/>
      <w:sz w:val="24"/>
      <w:lang w:val="en-US" w:eastAsia="zh-CN" w:bidi="ar"/>
    </w:r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6">
    <w:name w:val="font01"/>
    <w:basedOn w:val="15"/>
    <w:qFormat/>
    <w:uiPriority w:val="0"/>
    <w:rPr>
      <w:rFonts w:hint="eastAsia" w:ascii="宋体" w:hAnsi="宋体" w:eastAsia="宋体" w:cs="宋体"/>
      <w:color w:val="000000"/>
      <w:sz w:val="22"/>
      <w:szCs w:val="22"/>
      <w:u w:val="none"/>
    </w:rPr>
  </w:style>
  <w:style w:type="character" w:customStyle="1" w:styleId="17">
    <w:name w:val="font11"/>
    <w:basedOn w:val="15"/>
    <w:qFormat/>
    <w:uiPriority w:val="0"/>
    <w:rPr>
      <w:rFonts w:ascii="微软雅黑" w:hAnsi="微软雅黑" w:eastAsia="微软雅黑" w:cs="微软雅黑"/>
      <w:color w:val="000000"/>
      <w:sz w:val="22"/>
      <w:szCs w:val="22"/>
      <w:u w:val="none"/>
    </w:rPr>
  </w:style>
  <w:style w:type="character" w:customStyle="1" w:styleId="18">
    <w:name w:val="font71"/>
    <w:basedOn w:val="15"/>
    <w:qFormat/>
    <w:uiPriority w:val="0"/>
    <w:rPr>
      <w:rFonts w:hint="default" w:ascii="Times New Roman" w:hAnsi="Times New Roman" w:cs="Times New Roman"/>
      <w:color w:val="000000"/>
      <w:sz w:val="30"/>
      <w:szCs w:val="30"/>
      <w:u w:val="none"/>
    </w:rPr>
  </w:style>
  <w:style w:type="character" w:customStyle="1" w:styleId="19">
    <w:name w:val="font31"/>
    <w:basedOn w:val="15"/>
    <w:qFormat/>
    <w:uiPriority w:val="0"/>
    <w:rPr>
      <w:rFonts w:hint="default" w:ascii="Times New Roman" w:hAnsi="Times New Roman" w:cs="Times New Roman"/>
      <w:color w:val="000000"/>
      <w:sz w:val="24"/>
      <w:szCs w:val="24"/>
      <w:u w:val="none"/>
    </w:rPr>
  </w:style>
  <w:style w:type="character" w:customStyle="1" w:styleId="20">
    <w:name w:val="font21"/>
    <w:basedOn w:val="15"/>
    <w:qFormat/>
    <w:uiPriority w:val="0"/>
    <w:rPr>
      <w:rFonts w:hint="eastAsia" w:ascii="黑体" w:hAnsi="宋体" w:eastAsia="黑体" w:cs="黑体"/>
      <w:color w:val="000000"/>
      <w:sz w:val="24"/>
      <w:szCs w:val="24"/>
      <w:u w:val="none"/>
    </w:rPr>
  </w:style>
  <w:style w:type="character" w:customStyle="1" w:styleId="21">
    <w:name w:val="font51"/>
    <w:basedOn w:val="15"/>
    <w:qFormat/>
    <w:uiPriority w:val="0"/>
    <w:rPr>
      <w:rFonts w:hint="eastAsia" w:ascii="仿宋_GB2312" w:eastAsia="仿宋_GB2312" w:cs="仿宋_GB2312"/>
      <w:color w:val="000000"/>
      <w:sz w:val="24"/>
      <w:szCs w:val="24"/>
      <w:u w:val="none"/>
    </w:rPr>
  </w:style>
  <w:style w:type="character" w:customStyle="1" w:styleId="22">
    <w:name w:val="font61"/>
    <w:basedOn w:val="15"/>
    <w:qFormat/>
    <w:uiPriority w:val="0"/>
    <w:rPr>
      <w:rFonts w:hint="eastAsia" w:ascii="宋体" w:hAnsi="宋体" w:eastAsia="宋体" w:cs="宋体"/>
      <w:color w:val="000000"/>
      <w:sz w:val="24"/>
      <w:szCs w:val="24"/>
      <w:u w:val="none"/>
    </w:rPr>
  </w:style>
  <w:style w:type="character" w:customStyle="1" w:styleId="23">
    <w:name w:val="标题 1 Char"/>
    <w:link w:val="2"/>
    <w:qFormat/>
    <w:uiPriority w:val="0"/>
    <w:rPr>
      <w:b/>
      <w:kern w:val="44"/>
      <w:sz w:val="44"/>
    </w:rPr>
  </w:style>
  <w:style w:type="paragraph" w:customStyle="1" w:styleId="24">
    <w:name w:val="_Style 2"/>
    <w:basedOn w:val="1"/>
    <w:qFormat/>
    <w:uiPriority w:val="99"/>
    <w:pPr>
      <w:spacing w:line="351" w:lineRule="atLeast"/>
      <w:ind w:firstLine="623"/>
      <w:textAlignment w:val="baseline"/>
    </w:pPr>
    <w:rPr>
      <w:rFonts w:eastAsia="仿宋_GB2312"/>
      <w:color w:val="000000"/>
      <w:sz w:val="31"/>
      <w:szCs w:val="20"/>
    </w:rPr>
  </w:style>
  <w:style w:type="character" w:customStyle="1" w:styleId="25">
    <w:name w:val="font41"/>
    <w:basedOn w:val="15"/>
    <w:qFormat/>
    <w:uiPriority w:val="0"/>
    <w:rPr>
      <w:rFonts w:hint="eastAsia" w:ascii="仿宋_GB2312" w:eastAsia="仿宋_GB2312" w:cs="仿宋_GB2312"/>
      <w:color w:val="000000"/>
      <w:sz w:val="24"/>
      <w:szCs w:val="24"/>
      <w:u w:val="none"/>
    </w:rPr>
  </w:style>
  <w:style w:type="character" w:customStyle="1" w:styleId="26">
    <w:name w:val="font81"/>
    <w:basedOn w:val="15"/>
    <w:qFormat/>
    <w:uiPriority w:val="0"/>
    <w:rPr>
      <w:rFonts w:hint="default" w:ascii="Times New Roman" w:hAnsi="Times New Roman" w:cs="Times New Roman"/>
      <w:color w:val="000000"/>
      <w:sz w:val="30"/>
      <w:szCs w:val="3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0" Type="http://schemas.openxmlformats.org/officeDocument/2006/relationships/fontTable" Target="fontTable.xml"/><Relationship Id="rId8" Type="http://schemas.openxmlformats.org/officeDocument/2006/relationships/image" Target="media/image1.jpeg"/><Relationship Id="rId79" Type="http://schemas.openxmlformats.org/officeDocument/2006/relationships/customXml" Target="../customXml/item1.xml"/><Relationship Id="rId78" Type="http://schemas.openxmlformats.org/officeDocument/2006/relationships/image" Target="media/image71.jpeg"/><Relationship Id="rId77" Type="http://schemas.openxmlformats.org/officeDocument/2006/relationships/image" Target="media/image70.pn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pn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4.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webp"/><Relationship Id="rId34" Type="http://schemas.openxmlformats.org/officeDocument/2006/relationships/image" Target="media/image27.webp"/><Relationship Id="rId33" Type="http://schemas.openxmlformats.org/officeDocument/2006/relationships/image" Target="media/image26.webp"/><Relationship Id="rId32" Type="http://schemas.openxmlformats.org/officeDocument/2006/relationships/image" Target="media/image25.webp"/><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pn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pn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80</Pages>
  <Words>494</Words>
  <Characters>564</Characters>
  <Lines>0</Lines>
  <Paragraphs>0</Paragraphs>
  <TotalTime>6</TotalTime>
  <ScaleCrop>false</ScaleCrop>
  <LinksUpToDate>false</LinksUpToDate>
  <CharactersWithSpaces>565</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2025-01-15T07:55:00Z</dcterms:created>
  <dc:creator>Lenovo</dc:creator>
  <cp:lastModifiedBy>兆兆</cp:lastModifiedBy>
  <dcterms:modified xsi:type="dcterms:W3CDTF">2025-02-10T12:46:23Z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TemplateDocerSaveRecord">
    <vt:lpwstr>eyJoZGlkIjoiNTkwNmRjMTZlNTk1ZmYxYzY2OWZiOWJhNGQyODBlMTQiLCJ1c2VySWQiOiI1ODMzNzc3MTkifQ==</vt:lpwstr>
  </property>
  <property fmtid="{D5CDD505-2E9C-101B-9397-08002B2CF9AE}" pid="4" name="ICV">
    <vt:lpwstr>FCDB32FF78BE4D06AA05E9B0466237E6_13</vt:lpwstr>
  </property>
</Properties>
</file>